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1CDC" w14:textId="77777777" w:rsidR="005453A1" w:rsidRPr="00F83FC7" w:rsidRDefault="00F9140C" w:rsidP="006926C0">
      <w:pPr>
        <w:rPr>
          <w:rFonts w:ascii="GT Walsheim" w:hAnsi="GT Walsheim"/>
          <w:b/>
          <w:sz w:val="40"/>
          <w:lang w:val="en-US"/>
        </w:rPr>
      </w:pPr>
      <w:r w:rsidRPr="005453A1">
        <w:rPr>
          <w:rFonts w:ascii="GT Walsheim" w:hAnsi="GT Walsheim"/>
          <w:b/>
          <w:color w:val="44546A" w:themeColor="text2"/>
          <w:sz w:val="40"/>
          <w:lang w:val="en-US"/>
        </w:rPr>
        <w:t xml:space="preserve">Guidance for </w:t>
      </w:r>
      <w:r w:rsidR="00B01DB7">
        <w:rPr>
          <w:rFonts w:ascii="GT Walsheim" w:hAnsi="GT Walsheim"/>
          <w:b/>
          <w:color w:val="44546A" w:themeColor="text2"/>
          <w:sz w:val="40"/>
          <w:lang w:val="en-US"/>
        </w:rPr>
        <w:t>Candidates</w:t>
      </w:r>
    </w:p>
    <w:p w14:paraId="4C35E6FB" w14:textId="77777777" w:rsidR="00B62352" w:rsidRPr="00B62352" w:rsidRDefault="007A4228" w:rsidP="00B62352">
      <w:pPr>
        <w:rPr>
          <w:rFonts w:ascii="GT Walsheim" w:hAnsi="GT Walsheim"/>
          <w:color w:val="404040" w:themeColor="text1" w:themeTint="BF"/>
          <w:lang w:val="en-US"/>
        </w:rPr>
      </w:pPr>
      <w:r>
        <w:rPr>
          <w:rFonts w:ascii="GT Walsheim" w:hAnsi="GT Walsheim"/>
          <w:color w:val="404040" w:themeColor="text1" w:themeTint="BF"/>
          <w:lang w:val="en-US"/>
        </w:rPr>
        <w:t xml:space="preserve">The </w:t>
      </w:r>
      <w:r w:rsidR="00B62352" w:rsidRPr="00B62352">
        <w:rPr>
          <w:rFonts w:ascii="GT Walsheim" w:hAnsi="GT Walsheim"/>
          <w:color w:val="404040" w:themeColor="text1" w:themeTint="BF"/>
          <w:lang w:val="en-US"/>
        </w:rPr>
        <w:t>Inn is an inclusive and diverse professional community, the purpose of which is to</w:t>
      </w:r>
      <w:r>
        <w:rPr>
          <w:rFonts w:ascii="GT Walsheim" w:hAnsi="GT Walsheim"/>
          <w:color w:val="404040" w:themeColor="text1" w:themeTint="BF"/>
          <w:lang w:val="en-US"/>
        </w:rPr>
        <w:t xml:space="preserve"> </w:t>
      </w:r>
      <w:r w:rsidR="00B62352" w:rsidRPr="00B62352">
        <w:rPr>
          <w:rFonts w:ascii="GT Walsheim" w:hAnsi="GT Walsheim"/>
          <w:color w:val="404040" w:themeColor="text1" w:themeTint="BF"/>
          <w:lang w:val="en-US"/>
        </w:rPr>
        <w:t>support the rule of law and the effectiveness of the Bar through education, scholarships, qualification and other services</w:t>
      </w:r>
      <w:r>
        <w:rPr>
          <w:rFonts w:ascii="GT Walsheim" w:hAnsi="GT Walsheim"/>
          <w:color w:val="404040" w:themeColor="text1" w:themeTint="BF"/>
          <w:lang w:val="en-US"/>
        </w:rPr>
        <w:t xml:space="preserve">. </w:t>
      </w:r>
      <w:r w:rsidR="00B62352" w:rsidRPr="00B62352">
        <w:rPr>
          <w:rFonts w:ascii="GT Walsheim" w:hAnsi="GT Walsheim"/>
          <w:color w:val="404040" w:themeColor="text1" w:themeTint="BF"/>
          <w:lang w:val="en-US"/>
        </w:rPr>
        <w:t>The Inn aims to achieve the highest standards in its operations</w:t>
      </w:r>
      <w:r>
        <w:rPr>
          <w:rFonts w:ascii="GT Walsheim" w:hAnsi="GT Walsheim"/>
          <w:color w:val="404040" w:themeColor="text1" w:themeTint="BF"/>
          <w:lang w:val="en-US"/>
        </w:rPr>
        <w:t xml:space="preserve"> and Benchers play a large part in the planning and delivery of these activities. </w:t>
      </w:r>
      <w:r w:rsidR="001D5AA4">
        <w:rPr>
          <w:rFonts w:ascii="GT Walsheim" w:hAnsi="GT Walsheim"/>
          <w:color w:val="404040" w:themeColor="text1" w:themeTint="BF"/>
          <w:lang w:val="en-US"/>
        </w:rPr>
        <w:t xml:space="preserve">Benchers are also expected to make an equally positive contribution to the affairs and the ethos of the Inn. </w:t>
      </w:r>
    </w:p>
    <w:p w14:paraId="4AEB1AD4" w14:textId="77777777" w:rsidR="006926C0" w:rsidRDefault="006926C0" w:rsidP="006926C0">
      <w:pPr>
        <w:rPr>
          <w:rFonts w:ascii="GT Walsheim" w:hAnsi="GT Walsheim"/>
          <w:color w:val="404040" w:themeColor="text1" w:themeTint="BF"/>
          <w:lang w:val="en-US"/>
        </w:rPr>
      </w:pPr>
      <w:r w:rsidRPr="00D1778B">
        <w:rPr>
          <w:rFonts w:ascii="GT Walsheim" w:hAnsi="GT Walsheim"/>
          <w:color w:val="404040" w:themeColor="text1" w:themeTint="BF"/>
          <w:lang w:val="en-US"/>
        </w:rPr>
        <w:t xml:space="preserve">The </w:t>
      </w:r>
      <w:r w:rsidR="001D5AA4">
        <w:rPr>
          <w:rFonts w:ascii="GT Walsheim" w:hAnsi="GT Walsheim"/>
          <w:color w:val="404040" w:themeColor="text1" w:themeTint="BF"/>
          <w:lang w:val="en-US"/>
        </w:rPr>
        <w:t>Advisory (Benchers) Committee (‘A(B)C’) have been working to establish fair, transparent and auditable criteria and processes for the selection of candidates for Council’s consideration for election.</w:t>
      </w:r>
      <w:r w:rsidR="005B57F6">
        <w:rPr>
          <w:rFonts w:ascii="GT Walsheim" w:hAnsi="GT Walsheim"/>
          <w:color w:val="404040" w:themeColor="text1" w:themeTint="BF"/>
          <w:lang w:val="en-US"/>
        </w:rPr>
        <w:t xml:space="preserve"> </w:t>
      </w:r>
      <w:r w:rsidRPr="00D1778B">
        <w:rPr>
          <w:rFonts w:ascii="GT Walsheim" w:hAnsi="GT Walsheim"/>
          <w:color w:val="404040" w:themeColor="text1" w:themeTint="BF"/>
          <w:lang w:val="en-US"/>
        </w:rPr>
        <w:t>A</w:t>
      </w:r>
      <w:r w:rsidR="008204C1">
        <w:rPr>
          <w:rFonts w:ascii="GT Walsheim" w:hAnsi="GT Walsheim"/>
          <w:color w:val="404040" w:themeColor="text1" w:themeTint="BF"/>
          <w:lang w:val="en-US"/>
        </w:rPr>
        <w:t>s part of this, a</w:t>
      </w:r>
      <w:r w:rsidRPr="00D1778B">
        <w:rPr>
          <w:rFonts w:ascii="GT Walsheim" w:hAnsi="GT Walsheim"/>
          <w:color w:val="404040" w:themeColor="text1" w:themeTint="BF"/>
          <w:lang w:val="en-US"/>
        </w:rPr>
        <w:t>ll members of the A(B)C</w:t>
      </w:r>
      <w:r w:rsidR="00AC2A5E">
        <w:rPr>
          <w:rFonts w:ascii="GT Walsheim" w:hAnsi="GT Walsheim"/>
          <w:color w:val="404040" w:themeColor="text1" w:themeTint="BF"/>
          <w:lang w:val="en-US"/>
        </w:rPr>
        <w:t xml:space="preserve"> </w:t>
      </w:r>
      <w:r w:rsidRPr="00D1778B">
        <w:rPr>
          <w:rFonts w:ascii="GT Walsheim" w:hAnsi="GT Walsheim"/>
          <w:color w:val="404040" w:themeColor="text1" w:themeTint="BF"/>
          <w:lang w:val="en-US"/>
        </w:rPr>
        <w:t>undergo fair selection</w:t>
      </w:r>
      <w:r w:rsidR="004E6B39">
        <w:rPr>
          <w:rFonts w:ascii="GT Walsheim" w:hAnsi="GT Walsheim"/>
          <w:color w:val="404040" w:themeColor="text1" w:themeTint="BF"/>
          <w:lang w:val="en-US"/>
        </w:rPr>
        <w:t xml:space="preserve"> training</w:t>
      </w:r>
      <w:r w:rsidRPr="00D1778B">
        <w:rPr>
          <w:rFonts w:ascii="GT Walsheim" w:hAnsi="GT Walsheim"/>
          <w:color w:val="404040" w:themeColor="text1" w:themeTint="BF"/>
          <w:lang w:val="en-US"/>
        </w:rPr>
        <w:t xml:space="preserve"> with a focus on conscious and unconscious bias.</w:t>
      </w:r>
    </w:p>
    <w:p w14:paraId="38710338" w14:textId="77777777" w:rsidR="005B57F6" w:rsidRDefault="005B57F6" w:rsidP="006926C0">
      <w:pPr>
        <w:rPr>
          <w:rFonts w:ascii="GT Walsheim" w:hAnsi="GT Walsheim"/>
          <w:color w:val="404040" w:themeColor="text1" w:themeTint="BF"/>
          <w:lang w:val="en-US"/>
        </w:rPr>
      </w:pPr>
      <w:r>
        <w:rPr>
          <w:rFonts w:ascii="GT Walsheim" w:hAnsi="GT Walsheim"/>
          <w:color w:val="404040" w:themeColor="text1" w:themeTint="BF"/>
          <w:lang w:val="en-US"/>
        </w:rPr>
        <w:t xml:space="preserve">The purpose of this guide is to enable members to better understand the criteria which will be applied and the process which will be followed by the A(B)C and by Council. </w:t>
      </w:r>
    </w:p>
    <w:p w14:paraId="62954AC4" w14:textId="77777777" w:rsidR="000911D9" w:rsidRPr="00EE0136" w:rsidRDefault="000911D9" w:rsidP="000911D9">
      <w:pPr>
        <w:rPr>
          <w:rFonts w:ascii="GT Walsheim" w:hAnsi="GT Walsheim"/>
          <w:b/>
          <w:color w:val="44546A" w:themeColor="text2"/>
          <w:sz w:val="28"/>
        </w:rPr>
      </w:pPr>
      <w:r w:rsidRPr="00EE0136">
        <w:rPr>
          <w:rFonts w:ascii="GT Walsheim" w:hAnsi="GT Walsheim"/>
          <w:b/>
          <w:color w:val="44546A" w:themeColor="text2"/>
          <w:sz w:val="28"/>
        </w:rPr>
        <w:t xml:space="preserve">Applications </w:t>
      </w:r>
    </w:p>
    <w:p w14:paraId="14622FBA" w14:textId="6CEE1033" w:rsidR="000911D9" w:rsidRPr="00F8451E" w:rsidRDefault="000911D9" w:rsidP="000911D9">
      <w:pPr>
        <w:rPr>
          <w:rFonts w:ascii="GT Walsheim" w:hAnsi="GT Walsheim"/>
          <w:color w:val="00B0F0"/>
        </w:rPr>
      </w:pPr>
      <w:r w:rsidRPr="00EE0136">
        <w:rPr>
          <w:rFonts w:ascii="GT Walsheim" w:hAnsi="GT Walsheim"/>
          <w:color w:val="404040" w:themeColor="text1" w:themeTint="BF"/>
        </w:rPr>
        <w:t xml:space="preserve">A Bench Register form can be completed electronically by clicking </w:t>
      </w:r>
      <w:hyperlink r:id="rId7" w:history="1">
        <w:r w:rsidR="00860246">
          <w:rPr>
            <w:rStyle w:val="Hyperlink"/>
            <w:rFonts w:ascii="GT Walsheim" w:hAnsi="GT Walsheim"/>
          </w:rPr>
          <w:t>he</w:t>
        </w:r>
        <w:bookmarkStart w:id="0" w:name="_GoBack"/>
        <w:bookmarkEnd w:id="0"/>
        <w:r w:rsidR="00860246">
          <w:rPr>
            <w:rStyle w:val="Hyperlink"/>
            <w:rFonts w:ascii="GT Walsheim" w:hAnsi="GT Walsheim"/>
          </w:rPr>
          <w:t>r</w:t>
        </w:r>
        <w:r w:rsidR="00860246">
          <w:rPr>
            <w:rStyle w:val="Hyperlink"/>
            <w:rFonts w:ascii="GT Walsheim" w:hAnsi="GT Walsheim"/>
          </w:rPr>
          <w:t>e</w:t>
        </w:r>
      </w:hyperlink>
      <w:r w:rsidR="00860246">
        <w:rPr>
          <w:rFonts w:ascii="GT Walsheim" w:hAnsi="GT Walsheim"/>
          <w:color w:val="404040" w:themeColor="text1" w:themeTint="BF"/>
        </w:rPr>
        <w:t xml:space="preserve">. </w:t>
      </w:r>
      <w:r w:rsidR="00E03F5E">
        <w:rPr>
          <w:rFonts w:ascii="GT Walsheim" w:hAnsi="GT Walsheim"/>
          <w:color w:val="3B3838" w:themeColor="background2" w:themeShade="40"/>
        </w:rPr>
        <w:t xml:space="preserve">If you require the </w:t>
      </w:r>
      <w:r w:rsidR="007A4228">
        <w:rPr>
          <w:rFonts w:ascii="GT Walsheim" w:hAnsi="GT Walsheim"/>
          <w:color w:val="3B3838" w:themeColor="background2" w:themeShade="40"/>
        </w:rPr>
        <w:t xml:space="preserve">Bench Register </w:t>
      </w:r>
      <w:r w:rsidR="0021541D">
        <w:rPr>
          <w:rFonts w:ascii="GT Walsheim" w:hAnsi="GT Walsheim"/>
          <w:color w:val="3B3838" w:themeColor="background2" w:themeShade="40"/>
        </w:rPr>
        <w:t xml:space="preserve">form in a different format please contact </w:t>
      </w:r>
      <w:r w:rsidR="004F058D">
        <w:rPr>
          <w:rFonts w:ascii="GT Walsheim" w:hAnsi="GT Walsheim"/>
          <w:color w:val="3B3838" w:themeColor="background2" w:themeShade="40"/>
        </w:rPr>
        <w:t>Naomi Johns</w:t>
      </w:r>
      <w:r w:rsidR="0021541D">
        <w:rPr>
          <w:rFonts w:ascii="GT Walsheim" w:hAnsi="GT Walsheim"/>
          <w:color w:val="3B3838" w:themeColor="background2" w:themeShade="40"/>
        </w:rPr>
        <w:t xml:space="preserve">, </w:t>
      </w:r>
      <w:r w:rsidR="004F058D">
        <w:rPr>
          <w:rFonts w:ascii="GT Walsheim" w:hAnsi="GT Walsheim"/>
          <w:color w:val="3B3838" w:themeColor="background2" w:themeShade="40"/>
        </w:rPr>
        <w:t>Executive Assistant to the AUT</w:t>
      </w:r>
      <w:r w:rsidR="0021541D">
        <w:rPr>
          <w:rFonts w:ascii="GT Walsheim" w:hAnsi="GT Walsheim"/>
          <w:color w:val="3B3838" w:themeColor="background2" w:themeShade="40"/>
        </w:rPr>
        <w:t xml:space="preserve">. </w:t>
      </w:r>
    </w:p>
    <w:p w14:paraId="15CDA2FA" w14:textId="77777777" w:rsidR="00F8451E" w:rsidRDefault="006F3154" w:rsidP="006F3154">
      <w:pPr>
        <w:rPr>
          <w:rFonts w:ascii="GT Walsheim" w:hAnsi="GT Walsheim"/>
          <w:color w:val="3B3838" w:themeColor="background2" w:themeShade="40"/>
        </w:rPr>
      </w:pPr>
      <w:r>
        <w:rPr>
          <w:rFonts w:ascii="GT Walsheim" w:hAnsi="GT Walsheim"/>
          <w:color w:val="3B3838" w:themeColor="background2" w:themeShade="40"/>
        </w:rPr>
        <w:t>Yo</w:t>
      </w:r>
      <w:r w:rsidRPr="006F3154">
        <w:rPr>
          <w:rFonts w:ascii="GT Walsheim" w:hAnsi="GT Walsheim"/>
          <w:color w:val="3B3838" w:themeColor="background2" w:themeShade="40"/>
        </w:rPr>
        <w:t>ur online application plays a</w:t>
      </w:r>
      <w:r w:rsidR="005B57F6">
        <w:rPr>
          <w:rFonts w:ascii="GT Walsheim" w:hAnsi="GT Walsheim"/>
          <w:color w:val="3B3838" w:themeColor="background2" w:themeShade="40"/>
        </w:rPr>
        <w:t xml:space="preserve"> key</w:t>
      </w:r>
      <w:r w:rsidRPr="006F3154">
        <w:rPr>
          <w:rFonts w:ascii="GT Walsheim" w:hAnsi="GT Walsheim"/>
          <w:color w:val="3B3838" w:themeColor="background2" w:themeShade="40"/>
        </w:rPr>
        <w:t xml:space="preserve"> part in the selection process</w:t>
      </w:r>
      <w:r w:rsidR="008204C1">
        <w:rPr>
          <w:rFonts w:ascii="GT Walsheim" w:hAnsi="GT Walsheim"/>
          <w:color w:val="3B3838" w:themeColor="background2" w:themeShade="40"/>
        </w:rPr>
        <w:t xml:space="preserve"> and it is important that they are kept up to date. You are strongly encouraged to create an account so that your form can be revised. </w:t>
      </w:r>
    </w:p>
    <w:p w14:paraId="0CF21156" w14:textId="77777777" w:rsidR="006F3154" w:rsidRDefault="00E03F5E" w:rsidP="006F3154">
      <w:pPr>
        <w:rPr>
          <w:rFonts w:ascii="GT Walsheim" w:hAnsi="GT Walsheim"/>
          <w:color w:val="3B3838" w:themeColor="background2" w:themeShade="40"/>
        </w:rPr>
      </w:pPr>
      <w:r>
        <w:rPr>
          <w:rFonts w:ascii="GT Walsheim" w:hAnsi="GT Walsheim"/>
          <w:color w:val="3B3838" w:themeColor="background2" w:themeShade="40"/>
        </w:rPr>
        <w:t xml:space="preserve">You will be assessed on the </w:t>
      </w:r>
      <w:r w:rsidRPr="007A4228">
        <w:rPr>
          <w:rFonts w:ascii="GT Walsheim" w:hAnsi="GT Walsheim"/>
          <w:color w:val="3B3838" w:themeColor="background2" w:themeShade="40"/>
          <w:u w:val="single"/>
        </w:rPr>
        <w:t>evidence provided</w:t>
      </w:r>
      <w:r>
        <w:rPr>
          <w:rFonts w:ascii="GT Walsheim" w:hAnsi="GT Walsheim"/>
          <w:color w:val="3B3838" w:themeColor="background2" w:themeShade="40"/>
        </w:rPr>
        <w:t xml:space="preserve"> </w:t>
      </w:r>
      <w:r w:rsidR="0021541D">
        <w:rPr>
          <w:rFonts w:ascii="GT Walsheim" w:hAnsi="GT Walsheim"/>
          <w:color w:val="3B3838" w:themeColor="background2" w:themeShade="40"/>
        </w:rPr>
        <w:t>o</w:t>
      </w:r>
      <w:r>
        <w:rPr>
          <w:rFonts w:ascii="GT Walsheim" w:hAnsi="GT Walsheim"/>
          <w:color w:val="3B3838" w:themeColor="background2" w:themeShade="40"/>
        </w:rPr>
        <w:t xml:space="preserve">n the form so please ensure you complete </w:t>
      </w:r>
      <w:r w:rsidRPr="00E03F5E">
        <w:rPr>
          <w:rFonts w:ascii="GT Walsheim" w:hAnsi="GT Walsheim"/>
          <w:color w:val="3B3838" w:themeColor="background2" w:themeShade="40"/>
          <w:u w:val="single"/>
        </w:rPr>
        <w:t>all</w:t>
      </w:r>
      <w:r w:rsidRPr="00E03F5E">
        <w:rPr>
          <w:rFonts w:ascii="GT Walsheim" w:hAnsi="GT Walsheim"/>
          <w:color w:val="3B3838" w:themeColor="background2" w:themeShade="40"/>
        </w:rPr>
        <w:t xml:space="preserve"> required sections, ensuring the information you provide is clear and accurate.</w:t>
      </w:r>
      <w:r>
        <w:rPr>
          <w:rFonts w:ascii="GT Walsheim" w:hAnsi="GT Walsheim"/>
          <w:color w:val="3B3838" w:themeColor="background2" w:themeShade="40"/>
        </w:rPr>
        <w:t xml:space="preserve"> </w:t>
      </w:r>
    </w:p>
    <w:p w14:paraId="3D8FD2C7" w14:textId="77777777" w:rsidR="00AF4519" w:rsidRPr="006F3154" w:rsidRDefault="00AF4519" w:rsidP="006F3154">
      <w:pPr>
        <w:rPr>
          <w:rFonts w:ascii="GT Walsheim" w:hAnsi="GT Walsheim"/>
          <w:color w:val="3B3838" w:themeColor="background2" w:themeShade="40"/>
        </w:rPr>
      </w:pPr>
      <w:r w:rsidRPr="00AF4519">
        <w:rPr>
          <w:rFonts w:ascii="GT Walsheim" w:hAnsi="GT Walsheim"/>
          <w:color w:val="3B3838" w:themeColor="background2" w:themeShade="40"/>
        </w:rPr>
        <w:t xml:space="preserve">Any information which is provided for purposes of monitoring data (page 2 of the Bench Register form) will not be provided to Advisory (Benchers) Committee and will only be used for statistical purposes in evaluating the </w:t>
      </w:r>
      <w:proofErr w:type="gramStart"/>
      <w:r w:rsidRPr="00AF4519">
        <w:rPr>
          <w:rFonts w:ascii="GT Walsheim" w:hAnsi="GT Walsheim"/>
          <w:color w:val="3B3838" w:themeColor="background2" w:themeShade="40"/>
        </w:rPr>
        <w:t>process as a whole</w:t>
      </w:r>
      <w:proofErr w:type="gramEnd"/>
      <w:r w:rsidRPr="00AF4519">
        <w:rPr>
          <w:rFonts w:ascii="GT Walsheim" w:hAnsi="GT Walsheim"/>
          <w:color w:val="3B3838" w:themeColor="background2" w:themeShade="40"/>
        </w:rPr>
        <w:t>.</w:t>
      </w:r>
    </w:p>
    <w:p w14:paraId="51960185" w14:textId="77777777" w:rsidR="00B2266D" w:rsidRPr="005453A1" w:rsidRDefault="00B2266D" w:rsidP="00B2266D">
      <w:pPr>
        <w:rPr>
          <w:rFonts w:ascii="GT Walsheim" w:hAnsi="GT Walsheim"/>
          <w:b/>
          <w:color w:val="44546A" w:themeColor="text2"/>
          <w:sz w:val="28"/>
          <w:lang w:val="en-US"/>
        </w:rPr>
      </w:pPr>
      <w:r w:rsidRPr="005453A1">
        <w:rPr>
          <w:rFonts w:ascii="GT Walsheim" w:hAnsi="GT Walsheim"/>
          <w:b/>
          <w:color w:val="44546A" w:themeColor="text2"/>
          <w:sz w:val="28"/>
          <w:lang w:val="en-US"/>
        </w:rPr>
        <w:t xml:space="preserve">Eligibility </w:t>
      </w:r>
    </w:p>
    <w:p w14:paraId="02C5345F" w14:textId="77777777" w:rsidR="00B2266D" w:rsidRDefault="00262251" w:rsidP="00B2266D">
      <w:pPr>
        <w:rPr>
          <w:rFonts w:ascii="GT Walsheim" w:hAnsi="GT Walsheim"/>
          <w:color w:val="404040" w:themeColor="text1" w:themeTint="BF"/>
          <w:lang w:val="en-US"/>
        </w:rPr>
      </w:pPr>
      <w:r>
        <w:rPr>
          <w:rFonts w:ascii="GT Walsheim" w:hAnsi="GT Walsheim"/>
          <w:color w:val="404040" w:themeColor="text1" w:themeTint="BF"/>
          <w:lang w:val="en-US"/>
        </w:rPr>
        <w:t>A member of the Inn is eligible if in</w:t>
      </w:r>
      <w:r w:rsidR="00B2266D" w:rsidRPr="00D1778B">
        <w:rPr>
          <w:rFonts w:ascii="GT Walsheim" w:hAnsi="GT Walsheim"/>
          <w:color w:val="404040" w:themeColor="text1" w:themeTint="BF"/>
          <w:lang w:val="en-US"/>
        </w:rPr>
        <w:t xml:space="preserve"> practice as a self-employed barrister or as an employed barrister</w:t>
      </w:r>
      <w:r>
        <w:rPr>
          <w:rFonts w:ascii="GT Walsheim" w:hAnsi="GT Walsheim"/>
          <w:color w:val="404040" w:themeColor="text1" w:themeTint="BF"/>
          <w:lang w:val="en-US"/>
        </w:rPr>
        <w:t xml:space="preserve"> (as defined in the Bar Standards Board Handbook)</w:t>
      </w:r>
      <w:r w:rsidR="00B2266D" w:rsidRPr="00D1778B">
        <w:rPr>
          <w:rFonts w:ascii="GT Walsheim" w:hAnsi="GT Walsheim"/>
          <w:color w:val="404040" w:themeColor="text1" w:themeTint="BF"/>
          <w:lang w:val="en-US"/>
        </w:rPr>
        <w:t xml:space="preserve">, </w:t>
      </w:r>
      <w:r>
        <w:rPr>
          <w:rFonts w:ascii="GT Walsheim" w:hAnsi="GT Walsheim"/>
          <w:color w:val="404040" w:themeColor="text1" w:themeTint="BF"/>
          <w:lang w:val="en-US"/>
        </w:rPr>
        <w:t xml:space="preserve">a judge or a legal </w:t>
      </w:r>
      <w:r w:rsidR="00B2266D" w:rsidRPr="00D1778B">
        <w:rPr>
          <w:rFonts w:ascii="GT Walsheim" w:hAnsi="GT Walsheim"/>
          <w:color w:val="404040" w:themeColor="text1" w:themeTint="BF"/>
          <w:lang w:val="en-US"/>
        </w:rPr>
        <w:t>academic</w:t>
      </w:r>
      <w:r>
        <w:rPr>
          <w:rFonts w:ascii="GT Walsheim" w:hAnsi="GT Walsheim"/>
          <w:color w:val="404040" w:themeColor="text1" w:themeTint="BF"/>
          <w:lang w:val="en-US"/>
        </w:rPr>
        <w:t xml:space="preserve">. </w:t>
      </w:r>
      <w:r w:rsidR="00B2266D" w:rsidRPr="00D1778B">
        <w:rPr>
          <w:rFonts w:ascii="GT Walsheim" w:hAnsi="GT Walsheim"/>
          <w:color w:val="404040" w:themeColor="text1" w:themeTint="BF"/>
          <w:lang w:val="en-US"/>
        </w:rPr>
        <w:t xml:space="preserve"> </w:t>
      </w:r>
    </w:p>
    <w:p w14:paraId="6276C6F3" w14:textId="77777777" w:rsidR="00262251" w:rsidRPr="004139D7" w:rsidRDefault="002B6E6D" w:rsidP="00B2266D">
      <w:pPr>
        <w:rPr>
          <w:rFonts w:ascii="GT Walsheim" w:hAnsi="GT Walsheim"/>
          <w:color w:val="404040" w:themeColor="text1" w:themeTint="BF"/>
          <w:lang w:val="en-US"/>
        </w:rPr>
      </w:pPr>
      <w:r>
        <w:rPr>
          <w:rFonts w:ascii="GT Walsheim" w:hAnsi="GT Walsheim"/>
          <w:color w:val="404040" w:themeColor="text1" w:themeTint="BF"/>
          <w:lang w:val="en-US"/>
        </w:rPr>
        <w:t>As of January 2020, a</w:t>
      </w:r>
      <w:r w:rsidR="00262251" w:rsidRPr="00262251">
        <w:rPr>
          <w:rFonts w:ascii="GT Walsheim" w:hAnsi="GT Walsheim"/>
          <w:color w:val="404040" w:themeColor="text1" w:themeTint="BF"/>
          <w:lang w:val="en-US"/>
        </w:rPr>
        <w:t xml:space="preserve"> </w:t>
      </w:r>
      <w:r>
        <w:rPr>
          <w:rFonts w:ascii="GT Walsheim" w:hAnsi="GT Walsheim"/>
          <w:color w:val="404040" w:themeColor="text1" w:themeTint="BF"/>
          <w:lang w:val="en-US"/>
        </w:rPr>
        <w:t xml:space="preserve">Called </w:t>
      </w:r>
      <w:r w:rsidR="00262251" w:rsidRPr="00262251">
        <w:rPr>
          <w:rFonts w:ascii="GT Walsheim" w:hAnsi="GT Walsheim"/>
          <w:color w:val="404040" w:themeColor="text1" w:themeTint="BF"/>
          <w:lang w:val="en-US"/>
        </w:rPr>
        <w:t xml:space="preserve">member of the Inn is eligible for election as an ordinary bencher if he or she </w:t>
      </w:r>
      <w:r>
        <w:rPr>
          <w:rFonts w:ascii="GT Walsheim" w:hAnsi="GT Walsheim"/>
          <w:color w:val="404040" w:themeColor="text1" w:themeTint="BF"/>
          <w:lang w:val="en-US"/>
        </w:rPr>
        <w:t>has been a member of Lincoln’s Inn for at least five years</w:t>
      </w:r>
      <w:r w:rsidR="00262251" w:rsidRPr="00262251">
        <w:rPr>
          <w:rFonts w:ascii="GT Walsheim" w:hAnsi="GT Walsheim"/>
          <w:color w:val="404040" w:themeColor="text1" w:themeTint="BF"/>
          <w:lang w:val="en-US"/>
        </w:rPr>
        <w:t xml:space="preserve">. </w:t>
      </w:r>
    </w:p>
    <w:p w14:paraId="01BB3917" w14:textId="77777777" w:rsidR="004139D7" w:rsidRDefault="004139D7" w:rsidP="00F2739D">
      <w:pPr>
        <w:rPr>
          <w:rFonts w:ascii="GT Walsheim" w:hAnsi="GT Walsheim"/>
          <w:b/>
          <w:color w:val="44546A" w:themeColor="text2"/>
          <w:sz w:val="28"/>
        </w:rPr>
      </w:pPr>
      <w:r>
        <w:rPr>
          <w:rFonts w:ascii="GT Walsheim" w:hAnsi="GT Walsheim"/>
          <w:b/>
          <w:color w:val="44546A" w:themeColor="text2"/>
          <w:sz w:val="28"/>
        </w:rPr>
        <w:t>Timetable</w:t>
      </w:r>
    </w:p>
    <w:p w14:paraId="0689E58D" w14:textId="77777777" w:rsidR="002B6E6D" w:rsidRDefault="004139D7" w:rsidP="002B6E6D">
      <w:pPr>
        <w:rPr>
          <w:rFonts w:ascii="GT Walsheim" w:hAnsi="GT Walsheim"/>
          <w:color w:val="3B3838" w:themeColor="background2" w:themeShade="40"/>
        </w:rPr>
      </w:pPr>
      <w:r w:rsidRPr="004139D7">
        <w:rPr>
          <w:rFonts w:ascii="GT Walsheim" w:hAnsi="GT Walsheim"/>
          <w:color w:val="3B3838" w:themeColor="background2" w:themeShade="40"/>
        </w:rPr>
        <w:t>Bench Register forms can be submitted</w:t>
      </w:r>
      <w:r>
        <w:rPr>
          <w:rFonts w:ascii="GT Walsheim" w:hAnsi="GT Walsheim"/>
          <w:color w:val="3B3838" w:themeColor="background2" w:themeShade="40"/>
        </w:rPr>
        <w:t xml:space="preserve"> and revised</w:t>
      </w:r>
      <w:r w:rsidRPr="004139D7">
        <w:rPr>
          <w:rFonts w:ascii="GT Walsheim" w:hAnsi="GT Walsheim"/>
          <w:color w:val="3B3838" w:themeColor="background2" w:themeShade="40"/>
        </w:rPr>
        <w:t xml:space="preserve"> throughout the year</w:t>
      </w:r>
      <w:r>
        <w:rPr>
          <w:rFonts w:ascii="GT Walsheim" w:hAnsi="GT Walsheim"/>
          <w:color w:val="3B3838" w:themeColor="background2" w:themeShade="40"/>
        </w:rPr>
        <w:t>. However,</w:t>
      </w:r>
      <w:r w:rsidRPr="004139D7">
        <w:rPr>
          <w:rFonts w:ascii="GT Walsheim" w:hAnsi="GT Walsheim"/>
          <w:color w:val="3B3838" w:themeColor="background2" w:themeShade="40"/>
        </w:rPr>
        <w:t xml:space="preserve"> new </w:t>
      </w:r>
      <w:r>
        <w:rPr>
          <w:rFonts w:ascii="GT Walsheim" w:hAnsi="GT Walsheim"/>
          <w:color w:val="3B3838" w:themeColor="background2" w:themeShade="40"/>
        </w:rPr>
        <w:t xml:space="preserve">and revised Bench Register </w:t>
      </w:r>
      <w:r w:rsidRPr="004139D7">
        <w:rPr>
          <w:rFonts w:ascii="GT Walsheim" w:hAnsi="GT Walsheim"/>
          <w:color w:val="3B3838" w:themeColor="background2" w:themeShade="40"/>
        </w:rPr>
        <w:t xml:space="preserve">forms are assessed by the A(B)C ahead of each election. To be considered ahead of the </w:t>
      </w:r>
      <w:r w:rsidR="002B6E6D">
        <w:rPr>
          <w:rFonts w:ascii="GT Walsheim" w:hAnsi="GT Walsheim"/>
          <w:color w:val="3B3838" w:themeColor="background2" w:themeShade="40"/>
        </w:rPr>
        <w:t xml:space="preserve">November 2020 election forms must be submitted by </w:t>
      </w:r>
      <w:r w:rsidR="002B6E6D" w:rsidRPr="002B6E6D">
        <w:rPr>
          <w:rFonts w:ascii="GT Walsheim" w:hAnsi="GT Walsheim"/>
          <w:b/>
          <w:color w:val="3B3838" w:themeColor="background2" w:themeShade="40"/>
        </w:rPr>
        <w:t>Monday 29 June 2020</w:t>
      </w:r>
      <w:r w:rsidR="002B6E6D">
        <w:rPr>
          <w:rFonts w:ascii="GT Walsheim" w:hAnsi="GT Walsheim"/>
          <w:color w:val="3B3838" w:themeColor="background2" w:themeShade="40"/>
        </w:rPr>
        <w:t xml:space="preserve">.  </w:t>
      </w:r>
    </w:p>
    <w:p w14:paraId="7337FC8F" w14:textId="77777777" w:rsidR="004139D7" w:rsidRDefault="001D7E5A" w:rsidP="00F2739D">
      <w:pPr>
        <w:rPr>
          <w:rFonts w:ascii="GT Walsheim" w:hAnsi="GT Walsheim"/>
          <w:color w:val="3B3838" w:themeColor="background2" w:themeShade="40"/>
        </w:rPr>
      </w:pPr>
      <w:r>
        <w:rPr>
          <w:rFonts w:ascii="GT Walsheim" w:hAnsi="GT Walsheim"/>
          <w:color w:val="3B3838" w:themeColor="background2" w:themeShade="40"/>
        </w:rPr>
        <w:t xml:space="preserve">There </w:t>
      </w:r>
      <w:r w:rsidR="004139D7">
        <w:rPr>
          <w:rFonts w:ascii="GT Walsheim" w:hAnsi="GT Walsheim"/>
          <w:color w:val="3B3838" w:themeColor="background2" w:themeShade="40"/>
        </w:rPr>
        <w:t>are two elections held in each year. Vacancies for ordinary benchers are declared in January for the May election</w:t>
      </w:r>
      <w:r w:rsidR="008204C1">
        <w:rPr>
          <w:rFonts w:ascii="GT Walsheim" w:hAnsi="GT Walsheim"/>
          <w:color w:val="3B3838" w:themeColor="background2" w:themeShade="40"/>
        </w:rPr>
        <w:t xml:space="preserve"> </w:t>
      </w:r>
      <w:r w:rsidR="004139D7">
        <w:rPr>
          <w:rFonts w:ascii="GT Walsheim" w:hAnsi="GT Walsheim"/>
          <w:color w:val="3B3838" w:themeColor="background2" w:themeShade="40"/>
        </w:rPr>
        <w:t>and July for the November election. The A(B)C select twice the number of</w:t>
      </w:r>
      <w:r w:rsidR="008204C1">
        <w:rPr>
          <w:rFonts w:ascii="GT Walsheim" w:hAnsi="GT Walsheim"/>
          <w:color w:val="3B3838" w:themeColor="background2" w:themeShade="40"/>
        </w:rPr>
        <w:t xml:space="preserve"> candidates for consideration by Council. The A(B)C can put forward up to two non-practising (i.e. judicial or academic) candidates for each election. </w:t>
      </w:r>
    </w:p>
    <w:p w14:paraId="45E0DC78" w14:textId="77777777" w:rsidR="008204C1" w:rsidRPr="004139D7" w:rsidRDefault="008204C1" w:rsidP="00F2739D">
      <w:pPr>
        <w:rPr>
          <w:rFonts w:ascii="GT Walsheim" w:hAnsi="GT Walsheim"/>
          <w:color w:val="3B3838" w:themeColor="background2" w:themeShade="40"/>
        </w:rPr>
      </w:pPr>
      <w:r>
        <w:rPr>
          <w:rFonts w:ascii="GT Walsheim" w:hAnsi="GT Walsheim"/>
          <w:color w:val="3B3838" w:themeColor="background2" w:themeShade="40"/>
        </w:rPr>
        <w:t>Successful candidates will be notified after May or November Council.</w:t>
      </w:r>
    </w:p>
    <w:p w14:paraId="5E76D31D" w14:textId="77777777" w:rsidR="00F2739D" w:rsidRPr="00F2739D" w:rsidRDefault="00F2739D" w:rsidP="00F2739D">
      <w:pPr>
        <w:rPr>
          <w:rFonts w:ascii="GT Walsheim" w:hAnsi="GT Walsheim"/>
          <w:b/>
          <w:color w:val="44546A" w:themeColor="text2"/>
          <w:sz w:val="28"/>
        </w:rPr>
      </w:pPr>
      <w:r w:rsidRPr="00F2739D">
        <w:rPr>
          <w:rFonts w:ascii="GT Walsheim" w:hAnsi="GT Walsheim"/>
          <w:b/>
          <w:color w:val="44546A" w:themeColor="text2"/>
          <w:sz w:val="28"/>
        </w:rPr>
        <w:t>Feedback</w:t>
      </w:r>
    </w:p>
    <w:p w14:paraId="0F8DF27A" w14:textId="77777777" w:rsidR="00F2739D" w:rsidRDefault="00F2739D" w:rsidP="00F2739D">
      <w:pPr>
        <w:rPr>
          <w:rFonts w:ascii="GT Walsheim" w:hAnsi="GT Walsheim"/>
          <w:color w:val="262626" w:themeColor="text1" w:themeTint="D9"/>
        </w:rPr>
      </w:pPr>
      <w:r w:rsidRPr="001D5AA4">
        <w:rPr>
          <w:rFonts w:ascii="GT Walsheim" w:hAnsi="GT Walsheim"/>
          <w:color w:val="262626" w:themeColor="text1" w:themeTint="D9"/>
        </w:rPr>
        <w:t>The A(B)C continue to monitor and review their processes annually and have made recommendations to the Governance Working Group as part of a wider review of the Inn’s governance.</w:t>
      </w:r>
    </w:p>
    <w:p w14:paraId="539BFE39" w14:textId="0EF45A75" w:rsidR="00F2739D" w:rsidRPr="00EE0136" w:rsidRDefault="00F2739D" w:rsidP="00F2739D">
      <w:pPr>
        <w:spacing w:after="0"/>
        <w:rPr>
          <w:rFonts w:ascii="GT Walsheim" w:hAnsi="GT Walsheim"/>
          <w:color w:val="262626" w:themeColor="text1" w:themeTint="D9"/>
        </w:rPr>
      </w:pPr>
      <w:r>
        <w:rPr>
          <w:rFonts w:ascii="GT Walsheim" w:hAnsi="GT Walsheim"/>
          <w:color w:val="262626" w:themeColor="text1" w:themeTint="D9"/>
        </w:rPr>
        <w:t xml:space="preserve">We welcome feedback from candidates on the application process. </w:t>
      </w:r>
      <w:r w:rsidRPr="00F8451E">
        <w:rPr>
          <w:rFonts w:ascii="GT Walsheim" w:hAnsi="GT Walsheim"/>
          <w:color w:val="262626" w:themeColor="text1" w:themeTint="D9"/>
        </w:rPr>
        <w:t>Any suggestions should</w:t>
      </w:r>
      <w:r>
        <w:rPr>
          <w:rFonts w:ascii="GT Walsheim" w:hAnsi="GT Walsheim"/>
          <w:color w:val="262626" w:themeColor="text1" w:themeTint="D9"/>
        </w:rPr>
        <w:t xml:space="preserve"> </w:t>
      </w:r>
      <w:r w:rsidRPr="00F8451E">
        <w:rPr>
          <w:rFonts w:ascii="GT Walsheim" w:hAnsi="GT Walsheim"/>
          <w:color w:val="262626" w:themeColor="text1" w:themeTint="D9"/>
        </w:rPr>
        <w:t xml:space="preserve">be sent </w:t>
      </w:r>
      <w:r>
        <w:rPr>
          <w:rFonts w:ascii="GT Walsheim" w:hAnsi="GT Walsheim"/>
          <w:color w:val="262626" w:themeColor="text1" w:themeTint="D9"/>
        </w:rPr>
        <w:t xml:space="preserve">to </w:t>
      </w:r>
      <w:r w:rsidR="009B45E4">
        <w:rPr>
          <w:rFonts w:ascii="GT Walsheim" w:hAnsi="GT Walsheim"/>
          <w:color w:val="262626" w:themeColor="text1" w:themeTint="D9"/>
        </w:rPr>
        <w:t>Naomi Johns, Executive Assistant to the AUT</w:t>
      </w:r>
      <w:r>
        <w:rPr>
          <w:rFonts w:ascii="GT Walsheim" w:hAnsi="GT Walsheim"/>
          <w:color w:val="262626" w:themeColor="text1" w:themeTint="D9"/>
        </w:rPr>
        <w:t xml:space="preserve">. </w:t>
      </w:r>
    </w:p>
    <w:p w14:paraId="2274AAA0" w14:textId="77777777" w:rsidR="00262251" w:rsidRDefault="00262251" w:rsidP="00B2266D">
      <w:pPr>
        <w:rPr>
          <w:rFonts w:ascii="GT Walsheim" w:hAnsi="GT Walsheim"/>
          <w:b/>
          <w:color w:val="44546A" w:themeColor="text2"/>
          <w:sz w:val="28"/>
          <w:lang w:val="en-US"/>
        </w:rPr>
      </w:pPr>
    </w:p>
    <w:p w14:paraId="70C26E66" w14:textId="77777777" w:rsidR="008204C1" w:rsidRDefault="008204C1" w:rsidP="00B2266D">
      <w:pPr>
        <w:rPr>
          <w:rFonts w:ascii="GT Walsheim" w:hAnsi="GT Walsheim"/>
          <w:b/>
          <w:color w:val="44546A" w:themeColor="text2"/>
          <w:sz w:val="28"/>
          <w:lang w:val="en-US"/>
        </w:rPr>
      </w:pPr>
    </w:p>
    <w:p w14:paraId="6E123AAF" w14:textId="77777777" w:rsidR="00B2266D" w:rsidRPr="005453A1" w:rsidRDefault="00B2266D" w:rsidP="00B2266D">
      <w:pPr>
        <w:rPr>
          <w:rFonts w:ascii="GT Walsheim" w:hAnsi="GT Walsheim"/>
          <w:b/>
          <w:color w:val="44546A" w:themeColor="text2"/>
          <w:sz w:val="28"/>
          <w:lang w:val="en-US"/>
        </w:rPr>
      </w:pPr>
      <w:r w:rsidRPr="005453A1">
        <w:rPr>
          <w:rFonts w:ascii="GT Walsheim" w:hAnsi="GT Walsheim"/>
          <w:b/>
          <w:color w:val="44546A" w:themeColor="text2"/>
          <w:sz w:val="28"/>
          <w:lang w:val="en-US"/>
        </w:rPr>
        <w:lastRenderedPageBreak/>
        <w:t>Criteria</w:t>
      </w:r>
    </w:p>
    <w:p w14:paraId="4C6240B0" w14:textId="77777777" w:rsidR="008204C1" w:rsidRPr="008204C1" w:rsidRDefault="00B2266D" w:rsidP="008204C1">
      <w:pPr>
        <w:rPr>
          <w:rFonts w:ascii="GT Walsheim" w:hAnsi="GT Walsheim"/>
          <w:color w:val="404040" w:themeColor="text1" w:themeTint="BF"/>
          <w:lang w:val="en-US"/>
        </w:rPr>
      </w:pPr>
      <w:r w:rsidRPr="00D1778B">
        <w:rPr>
          <w:rFonts w:ascii="GT Walsheim" w:hAnsi="GT Walsheim"/>
          <w:color w:val="404040" w:themeColor="text1" w:themeTint="BF"/>
          <w:lang w:val="en-US"/>
        </w:rPr>
        <w:t xml:space="preserve">The A(B)C have amended the criteria for </w:t>
      </w:r>
      <w:r w:rsidR="00262251">
        <w:rPr>
          <w:rFonts w:ascii="GT Walsheim" w:hAnsi="GT Walsheim"/>
          <w:color w:val="404040" w:themeColor="text1" w:themeTint="BF"/>
          <w:lang w:val="en-US"/>
        </w:rPr>
        <w:t xml:space="preserve">selection to provide a more </w:t>
      </w:r>
      <w:r w:rsidRPr="00D1778B">
        <w:rPr>
          <w:rFonts w:ascii="GT Walsheim" w:hAnsi="GT Walsheim"/>
          <w:color w:val="404040" w:themeColor="text1" w:themeTint="BF"/>
          <w:lang w:val="en-US"/>
        </w:rPr>
        <w:t>transparent system for those applying</w:t>
      </w:r>
      <w:r w:rsidR="00262251">
        <w:rPr>
          <w:rFonts w:ascii="GT Walsheim" w:hAnsi="GT Walsheim"/>
          <w:color w:val="404040" w:themeColor="text1" w:themeTint="BF"/>
          <w:lang w:val="en-US"/>
        </w:rPr>
        <w:t xml:space="preserve"> and to </w:t>
      </w:r>
      <w:r w:rsidR="00262251" w:rsidRPr="00D1778B">
        <w:rPr>
          <w:rFonts w:ascii="GT Walsheim" w:hAnsi="GT Walsheim"/>
          <w:color w:val="404040" w:themeColor="text1" w:themeTint="BF"/>
          <w:lang w:val="en-US"/>
        </w:rPr>
        <w:t>enable</w:t>
      </w:r>
      <w:r w:rsidR="00262251">
        <w:rPr>
          <w:rFonts w:ascii="GT Walsheim" w:hAnsi="GT Walsheim"/>
          <w:color w:val="404040" w:themeColor="text1" w:themeTint="BF"/>
          <w:lang w:val="en-US"/>
        </w:rPr>
        <w:t xml:space="preserve"> </w:t>
      </w:r>
      <w:r w:rsidR="00262251" w:rsidRPr="00D1778B">
        <w:rPr>
          <w:rFonts w:ascii="GT Walsheim" w:hAnsi="GT Walsheim"/>
          <w:color w:val="404040" w:themeColor="text1" w:themeTint="BF"/>
          <w:lang w:val="en-US"/>
        </w:rPr>
        <w:t>the Committee to apply an auditable marking process</w:t>
      </w:r>
      <w:r w:rsidR="00262251">
        <w:rPr>
          <w:rFonts w:ascii="GT Walsheim" w:hAnsi="GT Walsheim"/>
          <w:color w:val="404040" w:themeColor="text1" w:themeTint="BF"/>
          <w:lang w:val="en-US"/>
        </w:rPr>
        <w:t>.</w:t>
      </w:r>
    </w:p>
    <w:p w14:paraId="7058762D" w14:textId="77777777" w:rsidR="008204C1" w:rsidRPr="008204C1" w:rsidRDefault="008204C1" w:rsidP="008204C1">
      <w:pPr>
        <w:rPr>
          <w:rFonts w:ascii="GT Walsheim" w:hAnsi="GT Walsheim"/>
          <w:color w:val="44546A" w:themeColor="text2"/>
          <w:sz w:val="24"/>
          <w:lang w:val="en-US"/>
        </w:rPr>
      </w:pPr>
      <w:r w:rsidRPr="008204C1">
        <w:rPr>
          <w:rFonts w:ascii="GT Walsheim" w:hAnsi="GT Walsheim"/>
          <w:color w:val="44546A" w:themeColor="text2"/>
          <w:sz w:val="24"/>
          <w:lang w:val="en-US"/>
        </w:rPr>
        <w:t xml:space="preserve">Primary Criteria </w:t>
      </w:r>
    </w:p>
    <w:p w14:paraId="0CBA9F2D" w14:textId="77777777" w:rsidR="008204C1" w:rsidRPr="008204C1" w:rsidRDefault="008204C1" w:rsidP="008204C1">
      <w:pPr>
        <w:rPr>
          <w:rFonts w:ascii="GT Walsheim" w:hAnsi="GT Walsheim"/>
          <w:b/>
          <w:color w:val="44546A" w:themeColor="text2"/>
          <w:lang w:val="en-US"/>
        </w:rPr>
      </w:pPr>
      <w:r w:rsidRPr="008204C1">
        <w:rPr>
          <w:rFonts w:ascii="GT Walsheim" w:hAnsi="GT Walsheim"/>
          <w:b/>
          <w:color w:val="44546A" w:themeColor="text2"/>
          <w:lang w:val="en-US"/>
        </w:rPr>
        <w:t>Standing in legal profession</w:t>
      </w:r>
      <w:r w:rsidRPr="008204C1">
        <w:rPr>
          <w:rFonts w:ascii="GT Walsheim" w:hAnsi="GT Walsheim"/>
          <w:b/>
          <w:color w:val="44546A" w:themeColor="text2"/>
          <w:lang w:val="en-US"/>
        </w:rPr>
        <w:tab/>
      </w:r>
    </w:p>
    <w:p w14:paraId="6E793A84" w14:textId="77777777" w:rsidR="008204C1" w:rsidRPr="008204C1" w:rsidRDefault="008204C1" w:rsidP="008204C1">
      <w:pPr>
        <w:rPr>
          <w:rFonts w:ascii="GT Walsheim" w:hAnsi="GT Walsheim"/>
          <w:color w:val="404040" w:themeColor="text1" w:themeTint="BF"/>
          <w:lang w:val="en-US"/>
        </w:rPr>
      </w:pPr>
      <w:r w:rsidRPr="008204C1">
        <w:rPr>
          <w:rFonts w:ascii="GT Walsheim" w:hAnsi="GT Walsheim"/>
          <w:color w:val="404040" w:themeColor="text1" w:themeTint="BF"/>
          <w:lang w:val="en-US"/>
        </w:rPr>
        <w:t xml:space="preserve">Candidates are asked to provide a detailed history of </w:t>
      </w:r>
      <w:r w:rsidR="00A32438">
        <w:rPr>
          <w:rFonts w:ascii="GT Walsheim" w:hAnsi="GT Walsheim"/>
          <w:color w:val="404040" w:themeColor="text1" w:themeTint="BF"/>
          <w:lang w:val="en-US"/>
        </w:rPr>
        <w:t>their</w:t>
      </w:r>
      <w:r w:rsidRPr="008204C1">
        <w:rPr>
          <w:rFonts w:ascii="GT Walsheim" w:hAnsi="GT Walsheim"/>
          <w:color w:val="404040" w:themeColor="text1" w:themeTint="BF"/>
          <w:lang w:val="en-US"/>
        </w:rPr>
        <w:t xml:space="preserve"> standi</w:t>
      </w:r>
      <w:r w:rsidR="00A32438">
        <w:rPr>
          <w:rFonts w:ascii="GT Walsheim" w:hAnsi="GT Walsheim"/>
          <w:color w:val="404040" w:themeColor="text1" w:themeTint="BF"/>
          <w:lang w:val="en-US"/>
        </w:rPr>
        <w:t>ng</w:t>
      </w:r>
      <w:r w:rsidRPr="008204C1">
        <w:rPr>
          <w:rFonts w:ascii="GT Walsheim" w:hAnsi="GT Walsheim"/>
          <w:color w:val="404040" w:themeColor="text1" w:themeTint="BF"/>
          <w:lang w:val="en-US"/>
        </w:rPr>
        <w:t xml:space="preserve"> in the legal profession</w:t>
      </w:r>
      <w:r w:rsidR="00A32438">
        <w:rPr>
          <w:rFonts w:ascii="GT Walsheim" w:hAnsi="GT Walsheim"/>
          <w:color w:val="404040" w:themeColor="text1" w:themeTint="BF"/>
          <w:lang w:val="en-US"/>
        </w:rPr>
        <w:t xml:space="preserve">. </w:t>
      </w:r>
      <w:r w:rsidRPr="008204C1">
        <w:rPr>
          <w:rFonts w:ascii="GT Walsheim" w:hAnsi="GT Walsheim"/>
          <w:color w:val="404040" w:themeColor="text1" w:themeTint="BF"/>
          <w:lang w:val="en-US"/>
        </w:rPr>
        <w:t xml:space="preserve">Please give specific examples where relevant. </w:t>
      </w:r>
    </w:p>
    <w:p w14:paraId="3BC6CA7F" w14:textId="77777777" w:rsidR="008204C1" w:rsidRPr="008204C1" w:rsidRDefault="008204C1" w:rsidP="008204C1">
      <w:pPr>
        <w:rPr>
          <w:rFonts w:ascii="GT Walsheim" w:hAnsi="GT Walsheim"/>
          <w:color w:val="404040" w:themeColor="text1" w:themeTint="BF"/>
          <w:lang w:val="en-US"/>
        </w:rPr>
      </w:pPr>
      <w:r w:rsidRPr="008204C1">
        <w:rPr>
          <w:rFonts w:ascii="GT Walsheim" w:hAnsi="GT Walsheim"/>
          <w:color w:val="404040" w:themeColor="text1" w:themeTint="BF"/>
          <w:lang w:val="en-US"/>
        </w:rPr>
        <w:t xml:space="preserve">The A(B)C is keen to ensure that members of the Employed Bar are better represented on the bench. We seek to ensure that we have representation of the employed bar on the committee and are looking at ways to improve how we </w:t>
      </w:r>
      <w:proofErr w:type="spellStart"/>
      <w:r w:rsidRPr="008204C1">
        <w:rPr>
          <w:rFonts w:ascii="GT Walsheim" w:hAnsi="GT Walsheim"/>
          <w:color w:val="404040" w:themeColor="text1" w:themeTint="BF"/>
          <w:lang w:val="en-US"/>
        </w:rPr>
        <w:t>recognise</w:t>
      </w:r>
      <w:proofErr w:type="spellEnd"/>
      <w:r w:rsidRPr="008204C1">
        <w:rPr>
          <w:rFonts w:ascii="GT Walsheim" w:hAnsi="GT Walsheim"/>
          <w:color w:val="404040" w:themeColor="text1" w:themeTint="BF"/>
          <w:lang w:val="en-US"/>
        </w:rPr>
        <w:t xml:space="preserve"> and assess in-house achievement, including in commercial practice and government. </w:t>
      </w:r>
    </w:p>
    <w:p w14:paraId="54533D62" w14:textId="77777777" w:rsidR="008204C1" w:rsidRPr="008204C1" w:rsidRDefault="008204C1" w:rsidP="008204C1">
      <w:pPr>
        <w:rPr>
          <w:rFonts w:ascii="GT Walsheim" w:hAnsi="GT Walsheim"/>
          <w:b/>
          <w:color w:val="44546A" w:themeColor="text2"/>
          <w:lang w:val="en-US"/>
        </w:rPr>
      </w:pPr>
      <w:r w:rsidRPr="008204C1">
        <w:rPr>
          <w:rFonts w:ascii="GT Walsheim" w:hAnsi="GT Walsheim"/>
          <w:b/>
          <w:color w:val="44546A" w:themeColor="text2"/>
          <w:lang w:val="en-US"/>
        </w:rPr>
        <w:t>Promotion of Diversity</w:t>
      </w:r>
    </w:p>
    <w:p w14:paraId="1866AAE0" w14:textId="77777777" w:rsidR="008204C1" w:rsidRPr="008204C1" w:rsidRDefault="008204C1" w:rsidP="008204C1">
      <w:pPr>
        <w:rPr>
          <w:rFonts w:ascii="GT Walsheim" w:hAnsi="GT Walsheim"/>
          <w:color w:val="404040" w:themeColor="text1" w:themeTint="BF"/>
          <w:lang w:val="en-US"/>
        </w:rPr>
      </w:pPr>
      <w:r w:rsidRPr="008204C1">
        <w:rPr>
          <w:rFonts w:ascii="GT Walsheim" w:hAnsi="GT Walsheim"/>
          <w:color w:val="404040" w:themeColor="text1" w:themeTint="BF"/>
          <w:lang w:val="en-US"/>
        </w:rPr>
        <w:t xml:space="preserve">Given the Inn’s commitment to </w:t>
      </w:r>
      <w:proofErr w:type="spellStart"/>
      <w:r w:rsidRPr="008204C1">
        <w:rPr>
          <w:rFonts w:ascii="GT Walsheim" w:hAnsi="GT Walsheim"/>
          <w:color w:val="404040" w:themeColor="text1" w:themeTint="BF"/>
          <w:lang w:val="en-US"/>
        </w:rPr>
        <w:t>recognising</w:t>
      </w:r>
      <w:proofErr w:type="spellEnd"/>
      <w:r w:rsidRPr="008204C1">
        <w:rPr>
          <w:rFonts w:ascii="GT Walsheim" w:hAnsi="GT Walsheim"/>
          <w:color w:val="404040" w:themeColor="text1" w:themeTint="BF"/>
          <w:lang w:val="en-US"/>
        </w:rPr>
        <w:t xml:space="preserve"> and encouraging diversity in all its fields of activity, we are asking the candidate to evidence a good understanding of diversity issues and their commitment to promoting diversity and equality of opportunity. </w:t>
      </w:r>
    </w:p>
    <w:p w14:paraId="35B617C9" w14:textId="77777777" w:rsidR="008204C1" w:rsidRPr="008204C1" w:rsidRDefault="008204C1" w:rsidP="008204C1">
      <w:pPr>
        <w:rPr>
          <w:rFonts w:ascii="GT Walsheim" w:hAnsi="GT Walsheim"/>
          <w:color w:val="404040" w:themeColor="text1" w:themeTint="BF"/>
          <w:lang w:val="en-US"/>
        </w:rPr>
      </w:pPr>
      <w:r w:rsidRPr="008204C1">
        <w:rPr>
          <w:rFonts w:ascii="GT Walsheim" w:hAnsi="GT Walsheim"/>
          <w:color w:val="404040" w:themeColor="text1" w:themeTint="BF"/>
          <w:lang w:val="en-US"/>
        </w:rPr>
        <w:t>Examples could include sustained and significant conduct promoting diversity within the profession, an institution, or more generally. Membership of committees/</w:t>
      </w:r>
      <w:proofErr w:type="spellStart"/>
      <w:r w:rsidRPr="008204C1">
        <w:rPr>
          <w:rFonts w:ascii="GT Walsheim" w:hAnsi="GT Walsheim"/>
          <w:color w:val="404040" w:themeColor="text1" w:themeTint="BF"/>
          <w:lang w:val="en-US"/>
        </w:rPr>
        <w:t>organisations</w:t>
      </w:r>
      <w:proofErr w:type="spellEnd"/>
      <w:r w:rsidRPr="008204C1">
        <w:rPr>
          <w:rFonts w:ascii="GT Walsheim" w:hAnsi="GT Walsheim"/>
          <w:color w:val="404040" w:themeColor="text1" w:themeTint="BF"/>
          <w:lang w:val="en-US"/>
        </w:rPr>
        <w:t xml:space="preserve"> concerned with furtherance of diversity within the Bar, outreach work with schools, being involved in outreach initiatives such as mentoring students for the Social Mobility Foundation, the Sutton Trust; acting as a Networking Champion; </w:t>
      </w:r>
      <w:proofErr w:type="spellStart"/>
      <w:r w:rsidRPr="008204C1">
        <w:rPr>
          <w:rFonts w:ascii="GT Walsheim" w:hAnsi="GT Walsheim"/>
          <w:color w:val="404040" w:themeColor="text1" w:themeTint="BF"/>
          <w:lang w:val="en-US"/>
        </w:rPr>
        <w:t>organising</w:t>
      </w:r>
      <w:proofErr w:type="spellEnd"/>
      <w:r w:rsidRPr="008204C1">
        <w:rPr>
          <w:rFonts w:ascii="GT Walsheim" w:hAnsi="GT Walsheim"/>
          <w:color w:val="404040" w:themeColor="text1" w:themeTint="BF"/>
          <w:lang w:val="en-US"/>
        </w:rPr>
        <w:t xml:space="preserve"> events such as the Women’s Forum.</w:t>
      </w:r>
    </w:p>
    <w:p w14:paraId="25BB4DA4" w14:textId="77777777" w:rsidR="00AF4519" w:rsidRDefault="008204C1" w:rsidP="008204C1">
      <w:pPr>
        <w:rPr>
          <w:rFonts w:ascii="GT Walsheim" w:hAnsi="GT Walsheim"/>
          <w:color w:val="404040" w:themeColor="text1" w:themeTint="BF"/>
          <w:lang w:val="en-US"/>
        </w:rPr>
      </w:pPr>
      <w:r w:rsidRPr="008204C1">
        <w:rPr>
          <w:rFonts w:ascii="GT Walsheim" w:hAnsi="GT Walsheim"/>
          <w:color w:val="404040" w:themeColor="text1" w:themeTint="BF"/>
          <w:lang w:val="en-US"/>
        </w:rPr>
        <w:t xml:space="preserve">Whilst </w:t>
      </w:r>
      <w:r w:rsidR="006C638B">
        <w:rPr>
          <w:rFonts w:ascii="GT Walsheim" w:hAnsi="GT Walsheim"/>
          <w:color w:val="404040" w:themeColor="text1" w:themeTint="BF"/>
          <w:lang w:val="en-US"/>
        </w:rPr>
        <w:t>a candidate’s</w:t>
      </w:r>
      <w:r w:rsidRPr="008204C1">
        <w:rPr>
          <w:rFonts w:ascii="GT Walsheim" w:hAnsi="GT Walsheim"/>
          <w:color w:val="404040" w:themeColor="text1" w:themeTint="BF"/>
          <w:lang w:val="en-US"/>
        </w:rPr>
        <w:t xml:space="preserve"> own background or characteristics might be a reason for their proactivity, being a member of an under-represented group is </w:t>
      </w:r>
      <w:r w:rsidRPr="008204C1">
        <w:rPr>
          <w:rFonts w:ascii="GT Walsheim" w:hAnsi="GT Walsheim"/>
          <w:color w:val="404040" w:themeColor="text1" w:themeTint="BF"/>
          <w:u w:val="single"/>
          <w:lang w:val="en-US"/>
        </w:rPr>
        <w:t>not</w:t>
      </w:r>
      <w:r w:rsidRPr="008204C1">
        <w:rPr>
          <w:rFonts w:ascii="GT Walsheim" w:hAnsi="GT Walsheim"/>
          <w:color w:val="404040" w:themeColor="text1" w:themeTint="BF"/>
          <w:lang w:val="en-US"/>
        </w:rPr>
        <w:t xml:space="preserve"> of itself evidence.  </w:t>
      </w:r>
    </w:p>
    <w:p w14:paraId="1D9E5B55" w14:textId="77777777" w:rsidR="008204C1" w:rsidRPr="008204C1" w:rsidRDefault="008204C1" w:rsidP="008204C1">
      <w:pPr>
        <w:rPr>
          <w:rFonts w:ascii="GT Walsheim" w:hAnsi="GT Walsheim"/>
          <w:b/>
          <w:color w:val="44546A" w:themeColor="text2"/>
          <w:lang w:val="en-US"/>
        </w:rPr>
      </w:pPr>
      <w:r w:rsidRPr="008204C1">
        <w:rPr>
          <w:rFonts w:ascii="GT Walsheim" w:hAnsi="GT Walsheim"/>
          <w:b/>
          <w:color w:val="44546A" w:themeColor="text2"/>
          <w:lang w:val="en-US"/>
        </w:rPr>
        <w:t>Past contribution to the Inn/ legal profession</w:t>
      </w:r>
    </w:p>
    <w:p w14:paraId="5F227BAE" w14:textId="77777777" w:rsidR="008204C1" w:rsidRPr="008204C1" w:rsidRDefault="008204C1" w:rsidP="008204C1">
      <w:pPr>
        <w:rPr>
          <w:rFonts w:ascii="GT Walsheim" w:hAnsi="GT Walsheim"/>
          <w:color w:val="404040" w:themeColor="text1" w:themeTint="BF"/>
          <w:lang w:val="en-US"/>
        </w:rPr>
      </w:pPr>
      <w:r w:rsidRPr="008204C1">
        <w:rPr>
          <w:rFonts w:ascii="GT Walsheim" w:hAnsi="GT Walsheim"/>
          <w:color w:val="404040" w:themeColor="text1" w:themeTint="BF"/>
          <w:lang w:val="en-US"/>
        </w:rPr>
        <w:t xml:space="preserve">Candidates are asked to evidence work for the Inn/ legal profession. Example may include education activities for the Inn/ legal profession, pro-bono work, work for the Inn/ Inn Committees, the Bar Council, the BSB, Circuits, disciplinary tribunal work, Fees Committees, Chambers/ </w:t>
      </w:r>
      <w:proofErr w:type="spellStart"/>
      <w:r w:rsidRPr="008204C1">
        <w:rPr>
          <w:rFonts w:ascii="GT Walsheim" w:hAnsi="GT Walsheim"/>
          <w:color w:val="404040" w:themeColor="text1" w:themeTint="BF"/>
          <w:lang w:val="en-US"/>
        </w:rPr>
        <w:t>Organisation</w:t>
      </w:r>
      <w:proofErr w:type="spellEnd"/>
      <w:r w:rsidRPr="008204C1">
        <w:rPr>
          <w:rFonts w:ascii="GT Walsheim" w:hAnsi="GT Walsheim"/>
          <w:color w:val="404040" w:themeColor="text1" w:themeTint="BF"/>
          <w:lang w:val="en-US"/>
        </w:rPr>
        <w:t xml:space="preserve"> Committees, Specialist Bar Association Committees and Court/ HMCTS committees. </w:t>
      </w:r>
    </w:p>
    <w:p w14:paraId="48EFBE11" w14:textId="77777777" w:rsidR="008204C1" w:rsidRPr="008204C1" w:rsidRDefault="008204C1" w:rsidP="008204C1">
      <w:pPr>
        <w:rPr>
          <w:rFonts w:ascii="GT Walsheim" w:hAnsi="GT Walsheim"/>
          <w:color w:val="404040" w:themeColor="text1" w:themeTint="BF"/>
          <w:lang w:val="en-US"/>
        </w:rPr>
      </w:pPr>
      <w:r w:rsidRPr="008204C1">
        <w:rPr>
          <w:rFonts w:ascii="GT Walsheim" w:hAnsi="GT Walsheim"/>
          <w:color w:val="404040" w:themeColor="text1" w:themeTint="BF"/>
          <w:lang w:val="en-US"/>
        </w:rPr>
        <w:t xml:space="preserve">Assessors </w:t>
      </w:r>
      <w:proofErr w:type="gramStart"/>
      <w:r w:rsidRPr="008204C1">
        <w:rPr>
          <w:rFonts w:ascii="GT Walsheim" w:hAnsi="GT Walsheim"/>
          <w:color w:val="404040" w:themeColor="text1" w:themeTint="BF"/>
          <w:lang w:val="en-US"/>
        </w:rPr>
        <w:t>take into account</w:t>
      </w:r>
      <w:proofErr w:type="gramEnd"/>
      <w:r w:rsidRPr="008204C1">
        <w:rPr>
          <w:rFonts w:ascii="GT Walsheim" w:hAnsi="GT Walsheim"/>
          <w:color w:val="404040" w:themeColor="text1" w:themeTint="BF"/>
          <w:lang w:val="en-US"/>
        </w:rPr>
        <w:t xml:space="preserve"> length, nature and depth of service so candidates are asked to evidence effective involvement in their contributions, </w:t>
      </w:r>
      <w:r w:rsidR="005F55E5" w:rsidRPr="008204C1">
        <w:rPr>
          <w:rFonts w:ascii="GT Walsheim" w:hAnsi="GT Walsheim"/>
          <w:color w:val="404040" w:themeColor="text1" w:themeTint="BF"/>
          <w:lang w:val="en-US"/>
        </w:rPr>
        <w:t>i.e.</w:t>
      </w:r>
      <w:r w:rsidRPr="008204C1">
        <w:rPr>
          <w:rFonts w:ascii="GT Walsheim" w:hAnsi="GT Walsheim"/>
          <w:color w:val="404040" w:themeColor="text1" w:themeTint="BF"/>
          <w:lang w:val="en-US"/>
        </w:rPr>
        <w:t xml:space="preserve">, detail the specifics of the work under-taken with dates, where possible. </w:t>
      </w:r>
    </w:p>
    <w:p w14:paraId="305B75AF" w14:textId="77777777" w:rsidR="008204C1" w:rsidRPr="008204C1" w:rsidRDefault="008204C1" w:rsidP="008204C1">
      <w:pPr>
        <w:rPr>
          <w:rFonts w:ascii="GT Walsheim" w:hAnsi="GT Walsheim"/>
          <w:color w:val="44546A" w:themeColor="text2"/>
          <w:sz w:val="24"/>
          <w:lang w:val="en-US"/>
        </w:rPr>
      </w:pPr>
      <w:r w:rsidRPr="008204C1">
        <w:rPr>
          <w:rFonts w:ascii="GT Walsheim" w:hAnsi="GT Walsheim"/>
          <w:color w:val="44546A" w:themeColor="text2"/>
          <w:sz w:val="24"/>
          <w:lang w:val="en-US"/>
        </w:rPr>
        <w:t>Secondary Criteria</w:t>
      </w:r>
    </w:p>
    <w:p w14:paraId="3FBE7671" w14:textId="77777777" w:rsidR="008204C1" w:rsidRPr="008204C1" w:rsidRDefault="008204C1" w:rsidP="008204C1">
      <w:pPr>
        <w:rPr>
          <w:rFonts w:ascii="GT Walsheim" w:hAnsi="GT Walsheim"/>
          <w:b/>
          <w:color w:val="44546A" w:themeColor="text2"/>
          <w:lang w:val="en-US"/>
        </w:rPr>
      </w:pPr>
      <w:r w:rsidRPr="008204C1">
        <w:rPr>
          <w:rFonts w:ascii="GT Walsheim" w:hAnsi="GT Walsheim"/>
          <w:b/>
          <w:color w:val="44546A" w:themeColor="text2"/>
          <w:lang w:val="en-US"/>
        </w:rPr>
        <w:t>Experience demonstrating suitability to be a Bencher</w:t>
      </w:r>
    </w:p>
    <w:p w14:paraId="08D2ABEA" w14:textId="77777777" w:rsidR="008204C1" w:rsidRDefault="008204C1" w:rsidP="008204C1">
      <w:pPr>
        <w:spacing w:after="0" w:line="240" w:lineRule="auto"/>
        <w:rPr>
          <w:rFonts w:ascii="GT Walsheim" w:hAnsi="GT Walsheim"/>
          <w:color w:val="404040" w:themeColor="text1" w:themeTint="BF"/>
          <w:lang w:val="en-US"/>
        </w:rPr>
      </w:pPr>
      <w:r w:rsidRPr="008204C1">
        <w:rPr>
          <w:rFonts w:ascii="GT Walsheim" w:hAnsi="GT Walsheim"/>
          <w:color w:val="404040" w:themeColor="text1" w:themeTint="BF"/>
          <w:lang w:val="en-US"/>
        </w:rPr>
        <w:t xml:space="preserve">Evidence </w:t>
      </w:r>
      <w:proofErr w:type="gramStart"/>
      <w:r w:rsidRPr="008204C1">
        <w:rPr>
          <w:rFonts w:ascii="GT Walsheim" w:hAnsi="GT Walsheim"/>
          <w:color w:val="404040" w:themeColor="text1" w:themeTint="BF"/>
          <w:lang w:val="en-US"/>
        </w:rPr>
        <w:t>of:-</w:t>
      </w:r>
      <w:proofErr w:type="gramEnd"/>
      <w:r w:rsidRPr="008204C1">
        <w:rPr>
          <w:rFonts w:ascii="GT Walsheim" w:hAnsi="GT Walsheim"/>
          <w:color w:val="404040" w:themeColor="text1" w:themeTint="BF"/>
          <w:lang w:val="en-US"/>
        </w:rPr>
        <w:t xml:space="preserve"> </w:t>
      </w:r>
    </w:p>
    <w:p w14:paraId="1519E1D7" w14:textId="77777777" w:rsidR="008204C1" w:rsidRPr="008204C1" w:rsidRDefault="008204C1" w:rsidP="008204C1">
      <w:pPr>
        <w:spacing w:after="0" w:line="240" w:lineRule="auto"/>
        <w:rPr>
          <w:rFonts w:ascii="GT Walsheim" w:hAnsi="GT Walsheim"/>
          <w:color w:val="404040" w:themeColor="text1" w:themeTint="BF"/>
          <w:lang w:val="en-US"/>
        </w:rPr>
      </w:pPr>
    </w:p>
    <w:p w14:paraId="1CF9A091" w14:textId="77777777" w:rsidR="008204C1" w:rsidRPr="008204C1" w:rsidRDefault="008204C1" w:rsidP="008204C1">
      <w:pPr>
        <w:spacing w:after="0" w:line="240" w:lineRule="auto"/>
        <w:rPr>
          <w:rFonts w:ascii="GT Walsheim" w:hAnsi="GT Walsheim"/>
          <w:color w:val="404040" w:themeColor="text1" w:themeTint="BF"/>
          <w:lang w:val="en-US"/>
        </w:rPr>
      </w:pPr>
      <w:r w:rsidRPr="008204C1">
        <w:rPr>
          <w:rFonts w:ascii="GT Walsheim" w:hAnsi="GT Walsheim"/>
          <w:color w:val="404040" w:themeColor="text1" w:themeTint="BF"/>
          <w:lang w:val="en-US"/>
        </w:rPr>
        <w:t>- Involvement and assistance outside of the Inn in other governance roles e.g. as a trustee or governor</w:t>
      </w:r>
    </w:p>
    <w:p w14:paraId="2F919BA4" w14:textId="77777777" w:rsidR="008204C1" w:rsidRDefault="008204C1" w:rsidP="008204C1">
      <w:pPr>
        <w:spacing w:after="0" w:line="240" w:lineRule="auto"/>
        <w:rPr>
          <w:rFonts w:ascii="GT Walsheim" w:hAnsi="GT Walsheim"/>
          <w:color w:val="404040" w:themeColor="text1" w:themeTint="BF"/>
          <w:lang w:val="en-US"/>
        </w:rPr>
      </w:pPr>
      <w:r w:rsidRPr="008204C1">
        <w:rPr>
          <w:rFonts w:ascii="GT Walsheim" w:hAnsi="GT Walsheim"/>
          <w:color w:val="404040" w:themeColor="text1" w:themeTint="BF"/>
          <w:lang w:val="en-US"/>
        </w:rPr>
        <w:t>- Positive ambassador for the Bar, the Inn and/or the wider legal profession.</w:t>
      </w:r>
    </w:p>
    <w:p w14:paraId="000CA891" w14:textId="77777777" w:rsidR="008204C1" w:rsidRPr="008204C1" w:rsidRDefault="008204C1" w:rsidP="008204C1">
      <w:pPr>
        <w:spacing w:after="0" w:line="240" w:lineRule="auto"/>
        <w:rPr>
          <w:rFonts w:ascii="GT Walsheim" w:hAnsi="GT Walsheim"/>
          <w:color w:val="404040" w:themeColor="text1" w:themeTint="BF"/>
          <w:lang w:val="en-US"/>
        </w:rPr>
      </w:pPr>
    </w:p>
    <w:p w14:paraId="00AB68D2" w14:textId="77777777" w:rsidR="008204C1" w:rsidRPr="008204C1" w:rsidRDefault="008204C1" w:rsidP="008204C1">
      <w:pPr>
        <w:rPr>
          <w:rFonts w:ascii="GT Walsheim" w:hAnsi="GT Walsheim"/>
          <w:b/>
          <w:color w:val="44546A" w:themeColor="text2"/>
          <w:lang w:val="en-US"/>
        </w:rPr>
      </w:pPr>
      <w:r w:rsidRPr="008204C1">
        <w:rPr>
          <w:rFonts w:ascii="GT Walsheim" w:hAnsi="GT Walsheim"/>
          <w:b/>
          <w:color w:val="44546A" w:themeColor="text2"/>
          <w:lang w:val="en-US"/>
        </w:rPr>
        <w:t>Ability and willingness to serve the Inn</w:t>
      </w:r>
    </w:p>
    <w:p w14:paraId="4AE0DEDC" w14:textId="77777777" w:rsidR="00F8451E" w:rsidRPr="00AF4519" w:rsidRDefault="008204C1" w:rsidP="00B74A03">
      <w:pPr>
        <w:rPr>
          <w:rFonts w:ascii="GT Walsheim" w:hAnsi="GT Walsheim"/>
          <w:color w:val="404040" w:themeColor="text1" w:themeTint="BF"/>
          <w:lang w:val="en-US"/>
        </w:rPr>
      </w:pPr>
      <w:r w:rsidRPr="008204C1">
        <w:rPr>
          <w:rFonts w:ascii="GT Walsheim" w:hAnsi="GT Walsheim"/>
          <w:color w:val="404040" w:themeColor="text1" w:themeTint="BF"/>
          <w:lang w:val="en-US"/>
        </w:rPr>
        <w:t xml:space="preserve">A strong likelihood that a candidate will make a positive contribution to the affairs of the Inn is best evidenced by previous participation in the affairs of the Inn or the legal profession. However, it is </w:t>
      </w:r>
      <w:proofErr w:type="spellStart"/>
      <w:r w:rsidRPr="008204C1">
        <w:rPr>
          <w:rFonts w:ascii="GT Walsheim" w:hAnsi="GT Walsheim"/>
          <w:color w:val="404040" w:themeColor="text1" w:themeTint="BF"/>
          <w:lang w:val="en-US"/>
        </w:rPr>
        <w:t>recognised</w:t>
      </w:r>
      <w:proofErr w:type="spellEnd"/>
      <w:r w:rsidRPr="008204C1">
        <w:rPr>
          <w:rFonts w:ascii="GT Walsheim" w:hAnsi="GT Walsheim"/>
          <w:color w:val="404040" w:themeColor="text1" w:themeTint="BF"/>
          <w:lang w:val="en-US"/>
        </w:rPr>
        <w:t xml:space="preserve"> that, on occasion, circumstances may have prevented the candidate from such previous participation. In such cases, the Committee take the candidate’s </w:t>
      </w:r>
      <w:proofErr w:type="gramStart"/>
      <w:r w:rsidRPr="008204C1">
        <w:rPr>
          <w:rFonts w:ascii="GT Walsheim" w:hAnsi="GT Walsheim"/>
          <w:color w:val="404040" w:themeColor="text1" w:themeTint="BF"/>
          <w:lang w:val="en-US"/>
        </w:rPr>
        <w:t>particular circumstances</w:t>
      </w:r>
      <w:proofErr w:type="gramEnd"/>
      <w:r w:rsidRPr="008204C1">
        <w:rPr>
          <w:rFonts w:ascii="GT Walsheim" w:hAnsi="GT Walsheim"/>
          <w:color w:val="404040" w:themeColor="text1" w:themeTint="BF"/>
          <w:lang w:val="en-US"/>
        </w:rPr>
        <w:t xml:space="preserve"> fully into account and will look for evidence of a serious intention on the part of the candidate, if elected, to play an active part in the Inn’s affairs.</w:t>
      </w:r>
    </w:p>
    <w:sectPr w:rsidR="00F8451E" w:rsidRPr="00AF4519" w:rsidSect="008204C1">
      <w:headerReference w:type="default" r:id="rId8"/>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1619" w14:textId="77777777" w:rsidR="00B2266D" w:rsidRDefault="00B2266D" w:rsidP="00B2266D">
      <w:pPr>
        <w:spacing w:after="0" w:line="240" w:lineRule="auto"/>
      </w:pPr>
      <w:r>
        <w:separator/>
      </w:r>
    </w:p>
  </w:endnote>
  <w:endnote w:type="continuationSeparator" w:id="0">
    <w:p w14:paraId="30989179" w14:textId="77777777" w:rsidR="00B2266D" w:rsidRDefault="00B2266D"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T Walsheim">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899D" w14:textId="77777777" w:rsidR="00B2266D" w:rsidRDefault="00B2266D" w:rsidP="00B2266D">
      <w:pPr>
        <w:spacing w:after="0" w:line="240" w:lineRule="auto"/>
      </w:pPr>
      <w:r>
        <w:separator/>
      </w:r>
    </w:p>
  </w:footnote>
  <w:footnote w:type="continuationSeparator" w:id="0">
    <w:p w14:paraId="0E296A4B" w14:textId="77777777" w:rsidR="00B2266D" w:rsidRDefault="00B2266D" w:rsidP="00B22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3A03" w14:textId="77777777" w:rsidR="00B2266D" w:rsidRDefault="00B2266D" w:rsidP="00B2266D">
    <w:pPr>
      <w:pStyle w:val="Header"/>
      <w:jc w:val="right"/>
    </w:pPr>
    <w:r>
      <w:rPr>
        <w:noProof/>
      </w:rPr>
      <w:drawing>
        <wp:anchor distT="0" distB="0" distL="114300" distR="114300" simplePos="0" relativeHeight="251658240" behindDoc="0" locked="0" layoutInCell="1" allowOverlap="1" wp14:anchorId="780CA6A7" wp14:editId="18624A3C">
          <wp:simplePos x="0" y="0"/>
          <wp:positionH relativeFrom="margin">
            <wp:align>right</wp:align>
          </wp:positionH>
          <wp:positionV relativeFrom="paragraph">
            <wp:posOffset>-278130</wp:posOffset>
          </wp:positionV>
          <wp:extent cx="2322830" cy="530225"/>
          <wp:effectExtent l="0" t="0" r="127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82B"/>
    <w:multiLevelType w:val="hybridMultilevel"/>
    <w:tmpl w:val="D216417A"/>
    <w:lvl w:ilvl="0" w:tplc="39560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B0AE6"/>
    <w:multiLevelType w:val="hybridMultilevel"/>
    <w:tmpl w:val="C570D0C8"/>
    <w:lvl w:ilvl="0" w:tplc="CE38B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152AE"/>
    <w:multiLevelType w:val="hybridMultilevel"/>
    <w:tmpl w:val="F8A6897C"/>
    <w:lvl w:ilvl="0" w:tplc="D01428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96E68"/>
    <w:multiLevelType w:val="hybridMultilevel"/>
    <w:tmpl w:val="CFD4A8B8"/>
    <w:lvl w:ilvl="0" w:tplc="7B54C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03"/>
    <w:rsid w:val="00047EC8"/>
    <w:rsid w:val="00086099"/>
    <w:rsid w:val="000911D9"/>
    <w:rsid w:val="0016686E"/>
    <w:rsid w:val="001D5AA4"/>
    <w:rsid w:val="001D7E5A"/>
    <w:rsid w:val="0021541D"/>
    <w:rsid w:val="00262251"/>
    <w:rsid w:val="00264011"/>
    <w:rsid w:val="002B3B6A"/>
    <w:rsid w:val="002B5B75"/>
    <w:rsid w:val="002B6E6D"/>
    <w:rsid w:val="003879F5"/>
    <w:rsid w:val="004139D7"/>
    <w:rsid w:val="00470D3E"/>
    <w:rsid w:val="004E6B39"/>
    <w:rsid w:val="004F058D"/>
    <w:rsid w:val="00541671"/>
    <w:rsid w:val="005453A1"/>
    <w:rsid w:val="00575442"/>
    <w:rsid w:val="005B57F6"/>
    <w:rsid w:val="005F55E5"/>
    <w:rsid w:val="00671D23"/>
    <w:rsid w:val="00677DC6"/>
    <w:rsid w:val="006926C0"/>
    <w:rsid w:val="006C32DD"/>
    <w:rsid w:val="006C638B"/>
    <w:rsid w:val="006F3154"/>
    <w:rsid w:val="00733C15"/>
    <w:rsid w:val="00740FA0"/>
    <w:rsid w:val="007A4228"/>
    <w:rsid w:val="008204C1"/>
    <w:rsid w:val="00860246"/>
    <w:rsid w:val="00943979"/>
    <w:rsid w:val="009B45E4"/>
    <w:rsid w:val="009C516D"/>
    <w:rsid w:val="00A32438"/>
    <w:rsid w:val="00AC2A5E"/>
    <w:rsid w:val="00AF4519"/>
    <w:rsid w:val="00B01DB7"/>
    <w:rsid w:val="00B2266D"/>
    <w:rsid w:val="00B62352"/>
    <w:rsid w:val="00B74A03"/>
    <w:rsid w:val="00CD45AB"/>
    <w:rsid w:val="00D1778B"/>
    <w:rsid w:val="00DD24AF"/>
    <w:rsid w:val="00E03F5E"/>
    <w:rsid w:val="00EC3FE1"/>
    <w:rsid w:val="00EE0136"/>
    <w:rsid w:val="00F2739D"/>
    <w:rsid w:val="00F44004"/>
    <w:rsid w:val="00F53910"/>
    <w:rsid w:val="00F83FC7"/>
    <w:rsid w:val="00F8451E"/>
    <w:rsid w:val="00F9140C"/>
    <w:rsid w:val="00FF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06F65D"/>
  <w15:chartTrackingRefBased/>
  <w15:docId w15:val="{C91B2A6C-8CD3-4D51-BB00-690A9DD7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A03"/>
    <w:rPr>
      <w:color w:val="0563C1" w:themeColor="hyperlink"/>
      <w:u w:val="single"/>
    </w:rPr>
  </w:style>
  <w:style w:type="character" w:styleId="UnresolvedMention">
    <w:name w:val="Unresolved Mention"/>
    <w:basedOn w:val="DefaultParagraphFont"/>
    <w:uiPriority w:val="99"/>
    <w:semiHidden/>
    <w:unhideWhenUsed/>
    <w:rsid w:val="00B74A03"/>
    <w:rPr>
      <w:color w:val="605E5C"/>
      <w:shd w:val="clear" w:color="auto" w:fill="E1DFDD"/>
    </w:rPr>
  </w:style>
  <w:style w:type="paragraph" w:styleId="BalloonText">
    <w:name w:val="Balloon Text"/>
    <w:basedOn w:val="Normal"/>
    <w:link w:val="BalloonTextChar"/>
    <w:uiPriority w:val="99"/>
    <w:semiHidden/>
    <w:unhideWhenUsed/>
    <w:rsid w:val="00F9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0C"/>
    <w:rPr>
      <w:rFonts w:ascii="Segoe UI" w:hAnsi="Segoe UI" w:cs="Segoe UI"/>
      <w:sz w:val="18"/>
      <w:szCs w:val="18"/>
    </w:rPr>
  </w:style>
  <w:style w:type="paragraph" w:styleId="ListParagraph">
    <w:name w:val="List Paragraph"/>
    <w:basedOn w:val="Normal"/>
    <w:uiPriority w:val="34"/>
    <w:qFormat/>
    <w:rsid w:val="00F9140C"/>
    <w:pPr>
      <w:ind w:left="720"/>
      <w:contextualSpacing/>
    </w:pPr>
  </w:style>
  <w:style w:type="table" w:styleId="TableGrid">
    <w:name w:val="Table Grid"/>
    <w:basedOn w:val="TableNormal"/>
    <w:uiPriority w:val="39"/>
    <w:rsid w:val="00D1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66D"/>
  </w:style>
  <w:style w:type="paragraph" w:styleId="Footer">
    <w:name w:val="footer"/>
    <w:basedOn w:val="Normal"/>
    <w:link w:val="FooterChar"/>
    <w:uiPriority w:val="99"/>
    <w:unhideWhenUsed/>
    <w:rsid w:val="00B22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66D"/>
  </w:style>
  <w:style w:type="character" w:styleId="FollowedHyperlink">
    <w:name w:val="FollowedHyperlink"/>
    <w:basedOn w:val="DefaultParagraphFont"/>
    <w:uiPriority w:val="99"/>
    <w:semiHidden/>
    <w:unhideWhenUsed/>
    <w:rsid w:val="00860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s28.formsite.com/ZwdPlO/form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Higgins</dc:creator>
  <cp:keywords/>
  <dc:description/>
  <cp:lastModifiedBy>Naomi Johns</cp:lastModifiedBy>
  <cp:revision>5</cp:revision>
  <dcterms:created xsi:type="dcterms:W3CDTF">2020-04-03T12:11:00Z</dcterms:created>
  <dcterms:modified xsi:type="dcterms:W3CDTF">2020-06-30T13:11:00Z</dcterms:modified>
</cp:coreProperties>
</file>