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7F513" w14:textId="7156DE87" w:rsidR="008A3C28" w:rsidRPr="0093491B" w:rsidRDefault="00DB39FD" w:rsidP="00797B6A">
      <w:pPr>
        <w:pStyle w:val="Heading1"/>
        <w:rPr>
          <w:rFonts w:ascii="Arial" w:hAnsi="Arial" w:cs="Arial"/>
        </w:rPr>
      </w:pPr>
      <w:r w:rsidRPr="0093491B">
        <w:rPr>
          <w:rFonts w:ascii="Arial" w:hAnsi="Arial" w:cs="Arial"/>
        </w:rPr>
        <w:t>Risk assessment</w:t>
      </w:r>
      <w:r w:rsidR="00612321">
        <w:rPr>
          <w:rFonts w:ascii="Arial" w:hAnsi="Arial" w:cs="Arial"/>
        </w:rPr>
        <w:t>: Covid 19 infection</w:t>
      </w:r>
    </w:p>
    <w:p w14:paraId="14C195A0" w14:textId="2C12AC57" w:rsidR="00797B6A" w:rsidRPr="0093491B" w:rsidRDefault="00612321" w:rsidP="00E532AF">
      <w:pPr>
        <w:pStyle w:val="Heading2"/>
        <w:ind w:left="4962" w:hanging="5246"/>
        <w:rPr>
          <w:rFonts w:ascii="Arial" w:hAnsi="Arial" w:cs="Arial"/>
        </w:rPr>
      </w:pPr>
      <w:r>
        <w:rPr>
          <w:rFonts w:ascii="Arial" w:hAnsi="Arial" w:cs="Arial"/>
        </w:rPr>
        <w:t>N</w:t>
      </w:r>
      <w:r w:rsidR="00797B6A" w:rsidRPr="0093491B">
        <w:rPr>
          <w:rFonts w:ascii="Arial" w:hAnsi="Arial" w:cs="Arial"/>
        </w:rPr>
        <w:t xml:space="preserve">ame: </w:t>
      </w:r>
      <w:r w:rsidR="002B0C7F" w:rsidRPr="0093491B">
        <w:rPr>
          <w:rFonts w:ascii="Arial" w:hAnsi="Arial" w:cs="Arial"/>
        </w:rPr>
        <w:t>Lincoln’s Inn</w:t>
      </w:r>
      <w:r w:rsidR="00E532AF">
        <w:rPr>
          <w:rFonts w:ascii="Arial" w:hAnsi="Arial" w:cs="Arial"/>
        </w:rPr>
        <w:tab/>
      </w:r>
      <w:r w:rsidR="00797B6A" w:rsidRPr="0093491B">
        <w:rPr>
          <w:rFonts w:ascii="Arial" w:hAnsi="Arial" w:cs="Arial"/>
        </w:rPr>
        <w:t xml:space="preserve">Assessment carried out by: </w:t>
      </w:r>
      <w:r w:rsidR="00291178" w:rsidRPr="0093491B">
        <w:rPr>
          <w:rFonts w:ascii="Arial" w:hAnsi="Arial" w:cs="Arial"/>
        </w:rPr>
        <w:t xml:space="preserve"> </w:t>
      </w:r>
      <w:r w:rsidR="00000031" w:rsidRPr="0093491B">
        <w:rPr>
          <w:rFonts w:ascii="Arial" w:hAnsi="Arial" w:cs="Arial"/>
        </w:rPr>
        <w:t>N Bracey</w:t>
      </w:r>
      <w:r w:rsidR="00BC6825">
        <w:rPr>
          <w:rFonts w:ascii="Arial" w:hAnsi="Arial" w:cs="Arial"/>
        </w:rPr>
        <w:t>, Phil Ardley</w:t>
      </w:r>
    </w:p>
    <w:p w14:paraId="6195C5AF" w14:textId="1BEB0C7C" w:rsidR="00797B6A" w:rsidRPr="0093491B" w:rsidRDefault="00797B6A" w:rsidP="00E532AF">
      <w:pPr>
        <w:pStyle w:val="Heading2"/>
        <w:ind w:left="4962" w:hanging="5246"/>
        <w:rPr>
          <w:rFonts w:ascii="Arial" w:hAnsi="Arial" w:cs="Arial"/>
        </w:rPr>
      </w:pPr>
      <w:r w:rsidRPr="0093491B">
        <w:rPr>
          <w:rFonts w:ascii="Arial" w:hAnsi="Arial" w:cs="Arial"/>
        </w:rPr>
        <w:t xml:space="preserve">Date of next review: </w:t>
      </w:r>
      <w:r w:rsidR="006B34C5">
        <w:rPr>
          <w:rFonts w:ascii="Arial" w:hAnsi="Arial" w:cs="Arial"/>
        </w:rPr>
        <w:t>24</w:t>
      </w:r>
      <w:bookmarkStart w:id="0" w:name="_GoBack"/>
      <w:bookmarkEnd w:id="0"/>
      <w:r w:rsidR="00BC6825">
        <w:rPr>
          <w:rFonts w:ascii="Arial" w:hAnsi="Arial" w:cs="Arial"/>
        </w:rPr>
        <w:t xml:space="preserve"> July</w:t>
      </w:r>
      <w:r w:rsidR="002B0C7F" w:rsidRPr="0093491B">
        <w:rPr>
          <w:rFonts w:ascii="Arial" w:hAnsi="Arial" w:cs="Arial"/>
        </w:rPr>
        <w:t xml:space="preserve"> 2020</w:t>
      </w:r>
      <w:r w:rsidR="00B200FE" w:rsidRPr="0093491B">
        <w:rPr>
          <w:rFonts w:ascii="Arial" w:hAnsi="Arial" w:cs="Arial"/>
        </w:rPr>
        <w:tab/>
      </w:r>
      <w:r w:rsidR="00B200FE" w:rsidRPr="0093491B">
        <w:rPr>
          <w:rFonts w:ascii="Arial" w:hAnsi="Arial" w:cs="Arial"/>
        </w:rPr>
        <w:tab/>
      </w:r>
      <w:r w:rsidR="00E532AF">
        <w:rPr>
          <w:rFonts w:ascii="Arial" w:hAnsi="Arial" w:cs="Arial"/>
        </w:rPr>
        <w:t>D</w:t>
      </w:r>
      <w:r w:rsidRPr="0093491B">
        <w:rPr>
          <w:rFonts w:ascii="Arial" w:hAnsi="Arial" w:cs="Arial"/>
        </w:rPr>
        <w:t xml:space="preserve">ate assessment was carried out: </w:t>
      </w:r>
      <w:r w:rsidR="00BC6825">
        <w:rPr>
          <w:rFonts w:ascii="Arial" w:hAnsi="Arial" w:cs="Arial"/>
        </w:rPr>
        <w:t>25 June</w:t>
      </w:r>
      <w:r w:rsidR="002B0C7F" w:rsidRPr="0093491B">
        <w:rPr>
          <w:rFonts w:ascii="Arial" w:hAnsi="Arial" w:cs="Arial"/>
        </w:rPr>
        <w:t xml:space="preserve">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0"/>
      </w:tblGrid>
      <w:tr w:rsidR="00EE3F6A" w:rsidRPr="0093491B" w14:paraId="117EEC0D" w14:textId="77777777" w:rsidTr="00E532AF">
        <w:trPr>
          <w:trHeight w:val="2778"/>
          <w:jc w:val="center"/>
        </w:trPr>
        <w:tc>
          <w:tcPr>
            <w:tcW w:w="14625" w:type="dxa"/>
          </w:tcPr>
          <w:p w14:paraId="2E22725A" w14:textId="1D488F51" w:rsidR="00EF3764" w:rsidRPr="0093491B" w:rsidRDefault="00EF3764" w:rsidP="00EF3764">
            <w:pPr>
              <w:ind w:left="0"/>
              <w:rPr>
                <w:rFonts w:ascii="Arial" w:hAnsi="Arial" w:cs="Arial"/>
                <w:color w:val="FF0000"/>
              </w:rPr>
            </w:pPr>
            <w:r>
              <w:rPr>
                <w:rFonts w:ascii="Arial" w:hAnsi="Arial" w:cs="Arial"/>
                <w:color w:val="FF0000"/>
              </w:rPr>
              <w:t xml:space="preserve">This risk assessment relates to the hazard of transmission of Covid-19 on the Lincoln’s Inn estate.  It covers the responsibilities of the Inn in relation to visitors, tenants and contractors on </w:t>
            </w:r>
            <w:r w:rsidRPr="0093491B">
              <w:rPr>
                <w:rFonts w:ascii="Arial" w:hAnsi="Arial" w:cs="Arial"/>
                <w:color w:val="FF0000"/>
              </w:rPr>
              <w:t xml:space="preserve">the </w:t>
            </w:r>
            <w:r>
              <w:rPr>
                <w:rFonts w:ascii="Arial" w:hAnsi="Arial" w:cs="Arial"/>
                <w:color w:val="FF0000"/>
              </w:rPr>
              <w:t xml:space="preserve">estate’s grounds and common parts of </w:t>
            </w:r>
            <w:r w:rsidRPr="0093491B">
              <w:rPr>
                <w:rFonts w:ascii="Arial" w:hAnsi="Arial" w:cs="Arial"/>
                <w:color w:val="FF0000"/>
              </w:rPr>
              <w:t>building</w:t>
            </w:r>
            <w:r>
              <w:rPr>
                <w:rFonts w:ascii="Arial" w:hAnsi="Arial" w:cs="Arial"/>
                <w:color w:val="FF0000"/>
              </w:rPr>
              <w:t>s</w:t>
            </w:r>
            <w:r w:rsidRPr="0093491B">
              <w:rPr>
                <w:rFonts w:ascii="Arial" w:hAnsi="Arial" w:cs="Arial"/>
                <w:color w:val="FF0000"/>
              </w:rPr>
              <w:t xml:space="preserve">.  </w:t>
            </w:r>
            <w:r>
              <w:rPr>
                <w:rFonts w:ascii="Arial" w:hAnsi="Arial" w:cs="Arial"/>
                <w:color w:val="FF0000"/>
              </w:rPr>
              <w:t>It does not address risks once persons have entered demised areas</w:t>
            </w:r>
            <w:r w:rsidRPr="0093491B">
              <w:rPr>
                <w:rFonts w:ascii="Arial" w:hAnsi="Arial" w:cs="Arial"/>
                <w:color w:val="FF0000"/>
              </w:rPr>
              <w:t xml:space="preserve">.  </w:t>
            </w:r>
            <w:r>
              <w:rPr>
                <w:rFonts w:ascii="Arial" w:hAnsi="Arial" w:cs="Arial"/>
                <w:color w:val="FF0000"/>
              </w:rPr>
              <w:t xml:space="preserve">It is based on current Government guidance.  It will be kept under review as </w:t>
            </w:r>
            <w:r w:rsidR="009D7948">
              <w:rPr>
                <w:rFonts w:ascii="Arial" w:hAnsi="Arial" w:cs="Arial"/>
                <w:color w:val="FF0000"/>
              </w:rPr>
              <w:t>this change</w:t>
            </w:r>
            <w:r>
              <w:rPr>
                <w:rFonts w:ascii="Arial" w:hAnsi="Arial" w:cs="Arial"/>
                <w:color w:val="FF0000"/>
              </w:rPr>
              <w:t xml:space="preserve"> and in the light of changing operational requirements.</w:t>
            </w:r>
          </w:p>
          <w:p w14:paraId="7A89B18C" w14:textId="77777777" w:rsidR="00EF3764" w:rsidRPr="0093491B" w:rsidRDefault="00EF3764" w:rsidP="00EF3764">
            <w:pPr>
              <w:ind w:left="0"/>
              <w:rPr>
                <w:rFonts w:ascii="Arial" w:hAnsi="Arial" w:cs="Arial"/>
                <w:color w:val="000000" w:themeColor="text1"/>
              </w:rPr>
            </w:pPr>
          </w:p>
          <w:p w14:paraId="2B9BC26F" w14:textId="5D15295E" w:rsidR="00E3649E" w:rsidRPr="0093491B" w:rsidRDefault="00EF3764" w:rsidP="006541EB">
            <w:pPr>
              <w:ind w:left="0"/>
              <w:rPr>
                <w:rFonts w:ascii="Arial" w:hAnsi="Arial" w:cs="Arial"/>
                <w:color w:val="000000" w:themeColor="text1"/>
              </w:rPr>
            </w:pPr>
            <w:r>
              <w:rPr>
                <w:rFonts w:ascii="Arial" w:hAnsi="Arial" w:cs="Arial"/>
                <w:color w:val="000000" w:themeColor="text1"/>
              </w:rPr>
              <w:t>Estate</w:t>
            </w:r>
            <w:r w:rsidRPr="0093491B">
              <w:rPr>
                <w:rFonts w:ascii="Arial" w:hAnsi="Arial" w:cs="Arial"/>
                <w:color w:val="000000" w:themeColor="text1"/>
              </w:rPr>
              <w:t xml:space="preserve"> overview.  </w:t>
            </w:r>
            <w:r>
              <w:rPr>
                <w:rFonts w:ascii="Arial" w:hAnsi="Arial" w:cs="Arial"/>
                <w:color w:val="000000" w:themeColor="text1"/>
              </w:rPr>
              <w:t xml:space="preserve">Access to the estate is currently limited to the main gate.   Daily cleaning of internal and external areas continues, including enhanced sanitation of high touch areas in common areas across all properties.  Refuse continues to be collected daily.  Public access is currently not permitted.  Signage has been deployed and the provision of further signage is in hand.  </w:t>
            </w:r>
            <w:r w:rsidRPr="0093491B">
              <w:rPr>
                <w:rFonts w:ascii="Arial" w:hAnsi="Arial" w:cs="Arial"/>
                <w:color w:val="000000" w:themeColor="text1"/>
              </w:rPr>
              <w:t xml:space="preserve">A free standing ‘no touch’ hand sanitising station </w:t>
            </w:r>
            <w:r>
              <w:rPr>
                <w:rFonts w:ascii="Arial" w:hAnsi="Arial" w:cs="Arial"/>
                <w:color w:val="000000" w:themeColor="text1"/>
              </w:rPr>
              <w:t>has</w:t>
            </w:r>
            <w:r w:rsidRPr="0093491B">
              <w:rPr>
                <w:rFonts w:ascii="Arial" w:hAnsi="Arial" w:cs="Arial"/>
                <w:color w:val="000000" w:themeColor="text1"/>
              </w:rPr>
              <w:t xml:space="preserve"> be</w:t>
            </w:r>
            <w:r>
              <w:rPr>
                <w:rFonts w:ascii="Arial" w:hAnsi="Arial" w:cs="Arial"/>
                <w:color w:val="000000" w:themeColor="text1"/>
              </w:rPr>
              <w:t>en</w:t>
            </w:r>
            <w:r w:rsidRPr="0093491B">
              <w:rPr>
                <w:rFonts w:ascii="Arial" w:hAnsi="Arial" w:cs="Arial"/>
                <w:color w:val="000000" w:themeColor="text1"/>
              </w:rPr>
              <w:t xml:space="preserve"> provided at the </w:t>
            </w:r>
            <w:r>
              <w:rPr>
                <w:rFonts w:ascii="Arial" w:hAnsi="Arial" w:cs="Arial"/>
                <w:color w:val="000000" w:themeColor="text1"/>
              </w:rPr>
              <w:t>main entrance to the estate.</w:t>
            </w:r>
            <w:r w:rsidRPr="0093491B">
              <w:rPr>
                <w:rFonts w:ascii="Arial" w:hAnsi="Arial" w:cs="Arial"/>
                <w:color w:val="000000" w:themeColor="text1"/>
              </w:rPr>
              <w:t xml:space="preserve"> </w:t>
            </w:r>
          </w:p>
        </w:tc>
      </w:tr>
    </w:tbl>
    <w:tbl>
      <w:tblPr>
        <w:tblStyle w:val="TableGrid"/>
        <w:tblW w:w="10485" w:type="dxa"/>
        <w:jc w:val="center"/>
        <w:tblLayout w:type="fixed"/>
        <w:tblCellMar>
          <w:top w:w="113" w:type="dxa"/>
          <w:bottom w:w="57" w:type="dxa"/>
        </w:tblCellMar>
        <w:tblLook w:val="04A0" w:firstRow="1" w:lastRow="0" w:firstColumn="1" w:lastColumn="0" w:noHBand="0" w:noVBand="1"/>
      </w:tblPr>
      <w:tblGrid>
        <w:gridCol w:w="1980"/>
        <w:gridCol w:w="4252"/>
        <w:gridCol w:w="4253"/>
      </w:tblGrid>
      <w:tr w:rsidR="00E532AF" w:rsidRPr="0093491B" w14:paraId="28928FC8" w14:textId="77777777" w:rsidTr="00A45CD7">
        <w:trPr>
          <w:tblHeader/>
          <w:jc w:val="center"/>
        </w:trPr>
        <w:tc>
          <w:tcPr>
            <w:tcW w:w="1980" w:type="dxa"/>
            <w:shd w:val="clear" w:color="auto" w:fill="8F002B"/>
          </w:tcPr>
          <w:p w14:paraId="7598B518" w14:textId="020BE6B0" w:rsidR="00B41DD3" w:rsidRPr="004B4844" w:rsidRDefault="00B41DD3" w:rsidP="009874A9">
            <w:pPr>
              <w:pStyle w:val="Heading3"/>
              <w:rPr>
                <w:rFonts w:ascii="Arial" w:hAnsi="Arial" w:cs="Arial"/>
              </w:rPr>
            </w:pPr>
            <w:r w:rsidRPr="004B4844">
              <w:rPr>
                <w:rFonts w:ascii="Arial" w:hAnsi="Arial" w:cs="Arial"/>
              </w:rPr>
              <w:t>What are the hazards and who might be harmed?</w:t>
            </w:r>
          </w:p>
        </w:tc>
        <w:tc>
          <w:tcPr>
            <w:tcW w:w="4252" w:type="dxa"/>
            <w:shd w:val="clear" w:color="auto" w:fill="8F002B"/>
          </w:tcPr>
          <w:p w14:paraId="01C201C4" w14:textId="77777777" w:rsidR="00B41DD3" w:rsidRPr="004B4844" w:rsidRDefault="00B41DD3" w:rsidP="009874A9">
            <w:pPr>
              <w:pStyle w:val="Heading3"/>
              <w:rPr>
                <w:rFonts w:ascii="Arial" w:hAnsi="Arial" w:cs="Arial"/>
              </w:rPr>
            </w:pPr>
            <w:r w:rsidRPr="004B4844">
              <w:rPr>
                <w:rFonts w:ascii="Arial" w:hAnsi="Arial" w:cs="Arial"/>
              </w:rPr>
              <w:t>What are you already doing to control the risks?</w:t>
            </w:r>
          </w:p>
        </w:tc>
        <w:tc>
          <w:tcPr>
            <w:tcW w:w="4253" w:type="dxa"/>
            <w:shd w:val="clear" w:color="auto" w:fill="8F002B"/>
          </w:tcPr>
          <w:p w14:paraId="1F38A0B8" w14:textId="77777777" w:rsidR="00B41DD3" w:rsidRPr="004B4844" w:rsidRDefault="00B41DD3" w:rsidP="009874A9">
            <w:pPr>
              <w:pStyle w:val="Heading3"/>
              <w:rPr>
                <w:rFonts w:ascii="Arial" w:hAnsi="Arial" w:cs="Arial"/>
              </w:rPr>
            </w:pPr>
            <w:r w:rsidRPr="004B4844">
              <w:rPr>
                <w:rFonts w:ascii="Arial" w:hAnsi="Arial" w:cs="Arial"/>
              </w:rPr>
              <w:t xml:space="preserve">What further action do you need to take to control the risks? </w:t>
            </w:r>
          </w:p>
          <w:p w14:paraId="0ACA7E12" w14:textId="392224D5" w:rsidR="00B41DD3" w:rsidRPr="004B4844" w:rsidRDefault="00B41DD3" w:rsidP="009874A9">
            <w:pPr>
              <w:pStyle w:val="Heading3"/>
              <w:rPr>
                <w:rFonts w:ascii="Arial" w:hAnsi="Arial" w:cs="Arial"/>
              </w:rPr>
            </w:pPr>
            <w:r w:rsidRPr="004B4844">
              <w:rPr>
                <w:rFonts w:ascii="Arial" w:hAnsi="Arial" w:cs="Arial"/>
              </w:rPr>
              <w:t>Who needs to carry out the action and when?</w:t>
            </w:r>
          </w:p>
        </w:tc>
      </w:tr>
      <w:tr w:rsidR="00F05EC0" w:rsidRPr="004B4844" w14:paraId="7D08613E" w14:textId="77777777" w:rsidTr="00A45CD7">
        <w:trPr>
          <w:jc w:val="center"/>
        </w:trPr>
        <w:tc>
          <w:tcPr>
            <w:tcW w:w="1980" w:type="dxa"/>
          </w:tcPr>
          <w:p w14:paraId="7454A7FC" w14:textId="77777777" w:rsidR="004B4844" w:rsidRDefault="009D7948" w:rsidP="009D7948">
            <w:pPr>
              <w:pStyle w:val="NoSpacing"/>
              <w:spacing w:before="120"/>
              <w:rPr>
                <w:rFonts w:ascii="Arial" w:hAnsi="Arial" w:cs="Arial"/>
                <w:b/>
              </w:rPr>
            </w:pPr>
            <w:r w:rsidRPr="004B4844">
              <w:rPr>
                <w:rFonts w:ascii="Arial" w:hAnsi="Arial" w:cs="Arial"/>
                <w:b/>
              </w:rPr>
              <w:t>1.</w:t>
            </w:r>
          </w:p>
          <w:p w14:paraId="6157C4A1" w14:textId="1D4828DF" w:rsidR="00B41DD3" w:rsidRPr="004B4844" w:rsidRDefault="00EF3764" w:rsidP="009D7948">
            <w:pPr>
              <w:pStyle w:val="NoSpacing"/>
              <w:spacing w:before="120"/>
              <w:rPr>
                <w:rFonts w:ascii="Arial" w:hAnsi="Arial" w:cs="Arial"/>
                <w:b/>
              </w:rPr>
            </w:pPr>
            <w:r w:rsidRPr="004B4844">
              <w:rPr>
                <w:rFonts w:ascii="Arial" w:hAnsi="Arial" w:cs="Arial"/>
                <w:b/>
              </w:rPr>
              <w:t>CONTRACTING COVID-19 VIRUS</w:t>
            </w:r>
          </w:p>
          <w:p w14:paraId="46E0AE35" w14:textId="03DFFC4C" w:rsidR="00584863" w:rsidRPr="004B4844" w:rsidRDefault="00B540B9" w:rsidP="003446A2">
            <w:pPr>
              <w:pStyle w:val="NoSpacing"/>
              <w:spacing w:before="120"/>
              <w:rPr>
                <w:rFonts w:ascii="Arial" w:hAnsi="Arial" w:cs="Arial"/>
                <w:i/>
              </w:rPr>
            </w:pPr>
            <w:r w:rsidRPr="004B4844">
              <w:rPr>
                <w:rFonts w:ascii="Arial" w:hAnsi="Arial" w:cs="Arial"/>
                <w:i/>
              </w:rPr>
              <w:t>All coming to site</w:t>
            </w:r>
          </w:p>
        </w:tc>
        <w:tc>
          <w:tcPr>
            <w:tcW w:w="4252" w:type="dxa"/>
          </w:tcPr>
          <w:p w14:paraId="45856737" w14:textId="77777777" w:rsidR="00EF3764" w:rsidRPr="004B4844" w:rsidRDefault="00EF3764" w:rsidP="00EF3764">
            <w:pPr>
              <w:pStyle w:val="NoSpacing"/>
              <w:spacing w:after="120"/>
              <w:rPr>
                <w:rFonts w:ascii="Arial" w:hAnsi="Arial" w:cs="Arial"/>
              </w:rPr>
            </w:pPr>
            <w:r w:rsidRPr="004B4844">
              <w:rPr>
                <w:rFonts w:ascii="Arial" w:hAnsi="Arial" w:cs="Arial"/>
              </w:rPr>
              <w:t xml:space="preserve">Limiting site access to main gate to reduce footfall. </w:t>
            </w:r>
          </w:p>
          <w:p w14:paraId="29D58EBC" w14:textId="77777777" w:rsidR="00EF3764" w:rsidRPr="004B4844" w:rsidRDefault="00EF3764" w:rsidP="00EF3764">
            <w:pPr>
              <w:pStyle w:val="NoSpacing"/>
              <w:spacing w:after="120"/>
              <w:rPr>
                <w:rFonts w:ascii="Arial" w:hAnsi="Arial" w:cs="Arial"/>
              </w:rPr>
            </w:pPr>
            <w:r w:rsidRPr="004B4844">
              <w:rPr>
                <w:rFonts w:ascii="Arial" w:hAnsi="Arial" w:cs="Arial"/>
              </w:rPr>
              <w:t xml:space="preserve">Prohibiting entrance by the public. </w:t>
            </w:r>
          </w:p>
          <w:p w14:paraId="00D18F67" w14:textId="77777777" w:rsidR="00EF3764" w:rsidRPr="004B4844" w:rsidRDefault="00EF3764" w:rsidP="00EF3764">
            <w:pPr>
              <w:pStyle w:val="NoSpacing"/>
              <w:spacing w:after="120"/>
              <w:rPr>
                <w:rFonts w:ascii="Arial" w:hAnsi="Arial" w:cs="Arial"/>
              </w:rPr>
            </w:pPr>
            <w:r w:rsidRPr="004B4844">
              <w:rPr>
                <w:rFonts w:ascii="Arial" w:hAnsi="Arial" w:cs="Arial"/>
              </w:rPr>
              <w:t>Providing hand sanitising station for use by all at the main estate entrance, along with and hand-washing facilities within each property.</w:t>
            </w:r>
          </w:p>
          <w:p w14:paraId="02771260" w14:textId="519DA9EA" w:rsidR="00EF3764" w:rsidRPr="004B4844" w:rsidRDefault="00EF3764" w:rsidP="00EF3764">
            <w:pPr>
              <w:pStyle w:val="NoSpacing"/>
              <w:spacing w:after="120"/>
              <w:rPr>
                <w:rFonts w:ascii="Arial" w:hAnsi="Arial" w:cs="Arial"/>
                <w:i/>
                <w:iCs/>
              </w:rPr>
            </w:pPr>
            <w:r w:rsidRPr="004B4844">
              <w:rPr>
                <w:rFonts w:ascii="Arial" w:hAnsi="Arial" w:cs="Arial"/>
                <w:i/>
                <w:iCs/>
              </w:rPr>
              <w:t xml:space="preserve">NB:  Temporary washing facilities have been installed in Old Square whilst water treatment is taking place. </w:t>
            </w:r>
          </w:p>
          <w:p w14:paraId="66BD82C1" w14:textId="6133B708" w:rsidR="00F05EC0" w:rsidRPr="004B4844" w:rsidRDefault="00EF3764" w:rsidP="00EF3764">
            <w:pPr>
              <w:pStyle w:val="NoSpacing"/>
              <w:rPr>
                <w:rFonts w:ascii="Arial" w:hAnsi="Arial" w:cs="Arial"/>
              </w:rPr>
            </w:pPr>
            <w:r w:rsidRPr="004B4844">
              <w:rPr>
                <w:rFonts w:ascii="Arial" w:hAnsi="Arial" w:cs="Arial"/>
              </w:rPr>
              <w:t>Providing reminders of the need to maintain distanc</w:t>
            </w:r>
            <w:r w:rsidR="00ED2BCA">
              <w:rPr>
                <w:rFonts w:ascii="Arial" w:hAnsi="Arial" w:cs="Arial"/>
              </w:rPr>
              <w:t xml:space="preserve">ing </w:t>
            </w:r>
            <w:r w:rsidRPr="004B4844">
              <w:rPr>
                <w:rFonts w:ascii="Arial" w:hAnsi="Arial" w:cs="Arial"/>
              </w:rPr>
              <w:t>at the site entrance and on signage around the estate.</w:t>
            </w:r>
          </w:p>
          <w:p w14:paraId="620BD6F7" w14:textId="3A3BEA2D" w:rsidR="00B41DD3" w:rsidRPr="004B4844" w:rsidRDefault="00B41DD3" w:rsidP="008D3A66">
            <w:pPr>
              <w:pStyle w:val="NoSpacing"/>
              <w:rPr>
                <w:rFonts w:ascii="Arial" w:hAnsi="Arial" w:cs="Arial"/>
              </w:rPr>
            </w:pPr>
          </w:p>
        </w:tc>
        <w:tc>
          <w:tcPr>
            <w:tcW w:w="4253" w:type="dxa"/>
          </w:tcPr>
          <w:p w14:paraId="77A818D8" w14:textId="5C920C3A" w:rsidR="00EF3764" w:rsidRPr="004B4844" w:rsidRDefault="00EF3764" w:rsidP="006541EB">
            <w:pPr>
              <w:pStyle w:val="NoSpacing"/>
              <w:rPr>
                <w:rFonts w:ascii="Arial" w:hAnsi="Arial" w:cs="Arial"/>
              </w:rPr>
            </w:pPr>
            <w:r w:rsidRPr="004B4844">
              <w:rPr>
                <w:rFonts w:ascii="Arial" w:hAnsi="Arial" w:cs="Arial"/>
              </w:rPr>
              <w:t>Provide additional up to date signage:</w:t>
            </w:r>
          </w:p>
          <w:p w14:paraId="27A81FEE" w14:textId="77777777" w:rsidR="00EF3764" w:rsidRPr="004B4844" w:rsidRDefault="00EF3764" w:rsidP="006541EB">
            <w:pPr>
              <w:pStyle w:val="NoSpacing"/>
              <w:rPr>
                <w:rFonts w:ascii="Arial" w:hAnsi="Arial" w:cs="Arial"/>
              </w:rPr>
            </w:pPr>
          </w:p>
          <w:p w14:paraId="7B42A8D4" w14:textId="69EBF0DF" w:rsidR="00EF3764" w:rsidRPr="004B4844" w:rsidRDefault="00EF3764" w:rsidP="006541EB">
            <w:pPr>
              <w:pStyle w:val="NoSpacing"/>
              <w:rPr>
                <w:rFonts w:ascii="Arial" w:hAnsi="Arial" w:cs="Arial"/>
              </w:rPr>
            </w:pPr>
            <w:r w:rsidRPr="004B4844">
              <w:rPr>
                <w:rFonts w:ascii="Arial" w:hAnsi="Arial" w:cs="Arial"/>
              </w:rPr>
              <w:t xml:space="preserve">Chief Porter </w:t>
            </w:r>
          </w:p>
        </w:tc>
      </w:tr>
      <w:tr w:rsidR="00EF3764" w:rsidRPr="004B4844" w14:paraId="169109B7" w14:textId="77777777" w:rsidTr="00A45CD7">
        <w:trPr>
          <w:jc w:val="center"/>
        </w:trPr>
        <w:tc>
          <w:tcPr>
            <w:tcW w:w="1980" w:type="dxa"/>
          </w:tcPr>
          <w:p w14:paraId="04BEB5F1" w14:textId="34F59533" w:rsidR="00EF3764" w:rsidRPr="004B4844" w:rsidRDefault="009D7948" w:rsidP="00EF3764">
            <w:pPr>
              <w:pStyle w:val="NoSpacing"/>
              <w:rPr>
                <w:rFonts w:ascii="Arial" w:hAnsi="Arial" w:cs="Arial"/>
                <w:b/>
              </w:rPr>
            </w:pPr>
            <w:r w:rsidRPr="004B4844">
              <w:rPr>
                <w:rFonts w:ascii="Arial" w:hAnsi="Arial" w:cs="Arial"/>
                <w:b/>
              </w:rPr>
              <w:t>2</w:t>
            </w:r>
            <w:r w:rsidR="00EF3764" w:rsidRPr="004B4844">
              <w:rPr>
                <w:rFonts w:ascii="Arial" w:hAnsi="Arial" w:cs="Arial"/>
                <w:b/>
              </w:rPr>
              <w:t>. Travel to work</w:t>
            </w:r>
          </w:p>
          <w:p w14:paraId="4C6998D9" w14:textId="77777777" w:rsidR="009D7948" w:rsidRPr="004B4844" w:rsidRDefault="009D7948" w:rsidP="00EF3764">
            <w:pPr>
              <w:pStyle w:val="NoSpacing"/>
              <w:rPr>
                <w:rFonts w:ascii="Arial" w:hAnsi="Arial" w:cs="Arial"/>
                <w:b/>
              </w:rPr>
            </w:pPr>
          </w:p>
          <w:p w14:paraId="45709CCD" w14:textId="330ACB0A" w:rsidR="00EF3764" w:rsidRPr="004B4844" w:rsidRDefault="00EF3764" w:rsidP="00EF3764">
            <w:pPr>
              <w:pStyle w:val="NoSpacing"/>
              <w:rPr>
                <w:rFonts w:ascii="Arial" w:hAnsi="Arial" w:cs="Arial"/>
                <w:b/>
              </w:rPr>
            </w:pPr>
            <w:r w:rsidRPr="004B4844">
              <w:rPr>
                <w:rFonts w:ascii="Arial" w:hAnsi="Arial" w:cs="Arial"/>
                <w:i/>
              </w:rPr>
              <w:t>A</w:t>
            </w:r>
            <w:r w:rsidR="00584863" w:rsidRPr="004B4844">
              <w:rPr>
                <w:rFonts w:ascii="Arial" w:hAnsi="Arial" w:cs="Arial"/>
                <w:i/>
              </w:rPr>
              <w:t>ll coming to site</w:t>
            </w:r>
          </w:p>
        </w:tc>
        <w:tc>
          <w:tcPr>
            <w:tcW w:w="4252" w:type="dxa"/>
          </w:tcPr>
          <w:p w14:paraId="6872CFAC" w14:textId="691A0B35" w:rsidR="00EF3764" w:rsidRPr="004B4844" w:rsidRDefault="00EF3764" w:rsidP="00EF3764">
            <w:pPr>
              <w:pStyle w:val="NoSpacing"/>
              <w:rPr>
                <w:rFonts w:ascii="Arial" w:hAnsi="Arial" w:cs="Arial"/>
              </w:rPr>
            </w:pPr>
            <w:r w:rsidRPr="004B4844">
              <w:rPr>
                <w:rFonts w:ascii="Arial" w:hAnsi="Arial" w:cs="Arial"/>
              </w:rPr>
              <w:t xml:space="preserve">Enabling travel to site by car by providing free parking for employees and others – policy kept under review as circumstances change. </w:t>
            </w:r>
          </w:p>
          <w:p w14:paraId="55B30912" w14:textId="77777777" w:rsidR="00A60C39" w:rsidRDefault="00A60C39" w:rsidP="008D3A66">
            <w:pPr>
              <w:pStyle w:val="NoSpacing"/>
              <w:rPr>
                <w:rFonts w:ascii="Arial" w:hAnsi="Arial" w:cs="Arial"/>
              </w:rPr>
            </w:pPr>
          </w:p>
          <w:p w14:paraId="0C3C3613" w14:textId="656E5B57" w:rsidR="0002522F" w:rsidRPr="004B4844" w:rsidRDefault="0002522F" w:rsidP="008D3A66">
            <w:pPr>
              <w:pStyle w:val="NoSpacing"/>
              <w:rPr>
                <w:rFonts w:ascii="Arial" w:hAnsi="Arial" w:cs="Arial"/>
              </w:rPr>
            </w:pPr>
          </w:p>
        </w:tc>
        <w:tc>
          <w:tcPr>
            <w:tcW w:w="4253" w:type="dxa"/>
          </w:tcPr>
          <w:p w14:paraId="2E6AA4CA" w14:textId="16E554CB" w:rsidR="00EF3764" w:rsidRPr="004B4844" w:rsidRDefault="00EF3764" w:rsidP="00EF3764">
            <w:pPr>
              <w:pStyle w:val="NoSpacing"/>
              <w:rPr>
                <w:rFonts w:ascii="Arial" w:hAnsi="Arial" w:cs="Arial"/>
              </w:rPr>
            </w:pPr>
            <w:r w:rsidRPr="004B4844">
              <w:rPr>
                <w:rFonts w:ascii="Arial" w:hAnsi="Arial" w:cs="Arial"/>
              </w:rPr>
              <w:t>Continue to assess and review</w:t>
            </w:r>
            <w:r w:rsidR="00584863" w:rsidRPr="004B4844">
              <w:rPr>
                <w:rFonts w:ascii="Arial" w:hAnsi="Arial" w:cs="Arial"/>
              </w:rPr>
              <w:t>.</w:t>
            </w:r>
          </w:p>
          <w:p w14:paraId="7CF322F5" w14:textId="78E95D48" w:rsidR="00EF3764" w:rsidRPr="004B4844" w:rsidRDefault="00EF3764" w:rsidP="00EF3764">
            <w:pPr>
              <w:pStyle w:val="NoSpacing"/>
              <w:rPr>
                <w:rFonts w:ascii="Arial" w:hAnsi="Arial" w:cs="Arial"/>
              </w:rPr>
            </w:pPr>
            <w:r w:rsidRPr="004B4844">
              <w:rPr>
                <w:rFonts w:ascii="Arial" w:hAnsi="Arial" w:cs="Arial"/>
                <w:i/>
              </w:rPr>
              <w:t xml:space="preserve">Executive Team and </w:t>
            </w:r>
            <w:r w:rsidR="00584863" w:rsidRPr="004B4844">
              <w:rPr>
                <w:rFonts w:ascii="Arial" w:hAnsi="Arial" w:cs="Arial"/>
                <w:i/>
              </w:rPr>
              <w:t>Chief Porter</w:t>
            </w:r>
            <w:r w:rsidRPr="004B4844">
              <w:rPr>
                <w:rFonts w:ascii="Arial" w:hAnsi="Arial" w:cs="Arial"/>
                <w:i/>
              </w:rPr>
              <w:t xml:space="preserve"> - ongoing</w:t>
            </w:r>
          </w:p>
        </w:tc>
      </w:tr>
      <w:tr w:rsidR="00584863" w:rsidRPr="004B4844" w14:paraId="60F8CE26" w14:textId="77777777" w:rsidTr="00A45CD7">
        <w:trPr>
          <w:jc w:val="center"/>
        </w:trPr>
        <w:tc>
          <w:tcPr>
            <w:tcW w:w="1980" w:type="dxa"/>
          </w:tcPr>
          <w:p w14:paraId="2BC50B57" w14:textId="77777777" w:rsidR="009D7948" w:rsidRPr="004B4844" w:rsidRDefault="009D7948" w:rsidP="00584863">
            <w:pPr>
              <w:pStyle w:val="NoSpacing"/>
              <w:rPr>
                <w:rFonts w:ascii="Arial" w:hAnsi="Arial" w:cs="Arial"/>
                <w:b/>
                <w:szCs w:val="22"/>
              </w:rPr>
            </w:pPr>
            <w:r w:rsidRPr="004B4844">
              <w:rPr>
                <w:rFonts w:ascii="Arial" w:hAnsi="Arial" w:cs="Arial"/>
                <w:b/>
                <w:szCs w:val="22"/>
              </w:rPr>
              <w:t>3</w:t>
            </w:r>
            <w:r w:rsidR="00584863" w:rsidRPr="004B4844">
              <w:rPr>
                <w:rFonts w:ascii="Arial" w:hAnsi="Arial" w:cs="Arial"/>
                <w:b/>
                <w:szCs w:val="22"/>
              </w:rPr>
              <w:t xml:space="preserve">.  Transmission via building </w:t>
            </w:r>
            <w:r w:rsidR="00584863" w:rsidRPr="004B4844">
              <w:rPr>
                <w:rFonts w:ascii="Arial" w:hAnsi="Arial" w:cs="Arial"/>
                <w:b/>
                <w:szCs w:val="22"/>
              </w:rPr>
              <w:lastRenderedPageBreak/>
              <w:t>fixtures, fittings and equipment</w:t>
            </w:r>
          </w:p>
          <w:p w14:paraId="12088620" w14:textId="7C4986CB" w:rsidR="00584863" w:rsidRPr="004B4844" w:rsidRDefault="00584863" w:rsidP="00584863">
            <w:pPr>
              <w:pStyle w:val="NoSpacing"/>
              <w:rPr>
                <w:rFonts w:ascii="Arial" w:hAnsi="Arial" w:cs="Arial"/>
                <w:b/>
                <w:szCs w:val="22"/>
              </w:rPr>
            </w:pPr>
            <w:r w:rsidRPr="004B4844">
              <w:rPr>
                <w:rFonts w:ascii="Arial" w:hAnsi="Arial" w:cs="Arial"/>
                <w:b/>
                <w:szCs w:val="22"/>
              </w:rPr>
              <w:t xml:space="preserve"> </w:t>
            </w:r>
          </w:p>
          <w:p w14:paraId="17C0344F" w14:textId="6C0E2FF2" w:rsidR="00584863" w:rsidRPr="004B4844" w:rsidRDefault="00584863" w:rsidP="00584863">
            <w:pPr>
              <w:pStyle w:val="NoSpacing"/>
              <w:rPr>
                <w:rFonts w:ascii="Arial" w:hAnsi="Arial" w:cs="Arial"/>
                <w:b/>
                <w:szCs w:val="22"/>
              </w:rPr>
            </w:pPr>
            <w:r w:rsidRPr="004B4844">
              <w:rPr>
                <w:rFonts w:ascii="Arial" w:hAnsi="Arial" w:cs="Arial"/>
                <w:i/>
                <w:szCs w:val="22"/>
              </w:rPr>
              <w:t>A risk for employees, contractors and visitors</w:t>
            </w:r>
          </w:p>
        </w:tc>
        <w:tc>
          <w:tcPr>
            <w:tcW w:w="4252" w:type="dxa"/>
          </w:tcPr>
          <w:p w14:paraId="26032830" w14:textId="0B6B1E55" w:rsidR="00584863" w:rsidRPr="004B4844" w:rsidRDefault="00584863" w:rsidP="00584863">
            <w:pPr>
              <w:pStyle w:val="NoSpacing"/>
              <w:rPr>
                <w:rFonts w:ascii="Arial" w:hAnsi="Arial" w:cs="Arial"/>
                <w:szCs w:val="22"/>
              </w:rPr>
            </w:pPr>
            <w:r w:rsidRPr="004B4844">
              <w:rPr>
                <w:rFonts w:ascii="Arial" w:hAnsi="Arial" w:cs="Arial"/>
                <w:szCs w:val="22"/>
              </w:rPr>
              <w:lastRenderedPageBreak/>
              <w:t>Encouraging and providing for frequent hand washing and use of hand sanitiser</w:t>
            </w:r>
          </w:p>
          <w:p w14:paraId="62297CCC" w14:textId="77777777" w:rsidR="00584863" w:rsidRPr="004B4844" w:rsidRDefault="00584863" w:rsidP="00584863">
            <w:pPr>
              <w:pStyle w:val="NoSpacing"/>
              <w:rPr>
                <w:rFonts w:ascii="Arial" w:hAnsi="Arial" w:cs="Arial"/>
                <w:szCs w:val="22"/>
              </w:rPr>
            </w:pPr>
          </w:p>
          <w:p w14:paraId="6CA58343" w14:textId="6ED925DA" w:rsidR="00584863" w:rsidRPr="004B4844" w:rsidRDefault="00584863" w:rsidP="00584863">
            <w:pPr>
              <w:pStyle w:val="NoSpacing"/>
              <w:rPr>
                <w:rFonts w:ascii="Arial" w:hAnsi="Arial" w:cs="Arial"/>
                <w:szCs w:val="22"/>
              </w:rPr>
            </w:pPr>
            <w:r w:rsidRPr="004B4844">
              <w:rPr>
                <w:rFonts w:ascii="Arial" w:hAnsi="Arial" w:cs="Arial"/>
                <w:szCs w:val="22"/>
              </w:rPr>
              <w:t>Daily cleaning including sanitising of door handles</w:t>
            </w:r>
            <w:r w:rsidR="00A60C39" w:rsidRPr="004B4844">
              <w:rPr>
                <w:rFonts w:ascii="Arial" w:hAnsi="Arial" w:cs="Arial"/>
                <w:szCs w:val="22"/>
              </w:rPr>
              <w:t xml:space="preserve"> and </w:t>
            </w:r>
            <w:r w:rsidRPr="004B4844">
              <w:rPr>
                <w:rFonts w:ascii="Arial" w:hAnsi="Arial" w:cs="Arial"/>
                <w:szCs w:val="22"/>
              </w:rPr>
              <w:t xml:space="preserve">stair banisters </w:t>
            </w:r>
          </w:p>
          <w:p w14:paraId="1B8E2039" w14:textId="3676E048" w:rsidR="00A60C39" w:rsidRPr="004B4844" w:rsidRDefault="00A60C39" w:rsidP="00584863">
            <w:pPr>
              <w:pStyle w:val="NoSpacing"/>
              <w:rPr>
                <w:rFonts w:ascii="Arial" w:hAnsi="Arial" w:cs="Arial"/>
                <w:szCs w:val="22"/>
              </w:rPr>
            </w:pPr>
          </w:p>
          <w:p w14:paraId="43A379DD" w14:textId="506FEA07" w:rsidR="00584863" w:rsidRPr="004B4844" w:rsidRDefault="00A60C39" w:rsidP="00A60C39">
            <w:pPr>
              <w:pStyle w:val="NoSpacing"/>
              <w:rPr>
                <w:rFonts w:ascii="Arial" w:hAnsi="Arial" w:cs="Arial"/>
                <w:szCs w:val="22"/>
              </w:rPr>
            </w:pPr>
            <w:r w:rsidRPr="004B4844">
              <w:rPr>
                <w:rFonts w:ascii="Arial" w:hAnsi="Arial" w:cs="Arial"/>
                <w:szCs w:val="22"/>
              </w:rPr>
              <w:t>Provide signage to indicate that whilst enhanced cleaning in place, handwashing remains an important control measure.</w:t>
            </w:r>
          </w:p>
        </w:tc>
        <w:tc>
          <w:tcPr>
            <w:tcW w:w="4253" w:type="dxa"/>
          </w:tcPr>
          <w:p w14:paraId="2F4CA128" w14:textId="77777777" w:rsidR="00584863" w:rsidRPr="004B4844" w:rsidRDefault="00A60C39" w:rsidP="00EF3764">
            <w:pPr>
              <w:pStyle w:val="NoSpacing"/>
              <w:rPr>
                <w:rFonts w:ascii="Arial" w:hAnsi="Arial" w:cs="Arial"/>
                <w:szCs w:val="22"/>
              </w:rPr>
            </w:pPr>
            <w:r w:rsidRPr="004B4844">
              <w:rPr>
                <w:rFonts w:ascii="Arial" w:hAnsi="Arial" w:cs="Arial"/>
                <w:szCs w:val="22"/>
              </w:rPr>
              <w:lastRenderedPageBreak/>
              <w:t>Continue to monitor and review.</w:t>
            </w:r>
          </w:p>
          <w:p w14:paraId="1224CE06" w14:textId="77777777" w:rsidR="00A60C39" w:rsidRPr="004B4844" w:rsidRDefault="00A60C39" w:rsidP="00EF3764">
            <w:pPr>
              <w:pStyle w:val="NoSpacing"/>
              <w:rPr>
                <w:rFonts w:ascii="Arial" w:hAnsi="Arial" w:cs="Arial"/>
                <w:szCs w:val="22"/>
              </w:rPr>
            </w:pPr>
          </w:p>
          <w:p w14:paraId="7186F1D8" w14:textId="7E2F2D1E" w:rsidR="00A60C39" w:rsidRPr="004B4844" w:rsidRDefault="00A60C39" w:rsidP="00EF3764">
            <w:pPr>
              <w:pStyle w:val="NoSpacing"/>
              <w:rPr>
                <w:rFonts w:ascii="Arial" w:hAnsi="Arial" w:cs="Arial"/>
                <w:szCs w:val="22"/>
              </w:rPr>
            </w:pPr>
            <w:r w:rsidRPr="004B4844">
              <w:rPr>
                <w:rFonts w:ascii="Arial" w:hAnsi="Arial" w:cs="Arial"/>
                <w:szCs w:val="22"/>
              </w:rPr>
              <w:lastRenderedPageBreak/>
              <w:t>Chief porter</w:t>
            </w:r>
          </w:p>
        </w:tc>
      </w:tr>
      <w:tr w:rsidR="00A60C39" w:rsidRPr="004B4844" w14:paraId="4DD7EFE0" w14:textId="77777777" w:rsidTr="00A45CD7">
        <w:trPr>
          <w:jc w:val="center"/>
        </w:trPr>
        <w:tc>
          <w:tcPr>
            <w:tcW w:w="1980" w:type="dxa"/>
          </w:tcPr>
          <w:p w14:paraId="4C419CA3" w14:textId="71747DCE" w:rsidR="00A60C39" w:rsidRPr="004B4844" w:rsidRDefault="009D7948" w:rsidP="00584863">
            <w:pPr>
              <w:pStyle w:val="NoSpacing"/>
              <w:rPr>
                <w:rFonts w:ascii="Arial" w:hAnsi="Arial" w:cs="Arial"/>
                <w:b/>
                <w:szCs w:val="22"/>
              </w:rPr>
            </w:pPr>
            <w:r w:rsidRPr="004B4844">
              <w:rPr>
                <w:rFonts w:ascii="Arial" w:hAnsi="Arial" w:cs="Arial"/>
                <w:b/>
                <w:szCs w:val="22"/>
              </w:rPr>
              <w:lastRenderedPageBreak/>
              <w:t xml:space="preserve">4. </w:t>
            </w:r>
            <w:r w:rsidR="00A60C39" w:rsidRPr="004B4844">
              <w:rPr>
                <w:rFonts w:ascii="Arial" w:hAnsi="Arial" w:cs="Arial"/>
                <w:b/>
                <w:szCs w:val="22"/>
              </w:rPr>
              <w:t>Close contact in communal spaces</w:t>
            </w:r>
          </w:p>
          <w:p w14:paraId="346E6AC6" w14:textId="77777777" w:rsidR="00A60C39" w:rsidRPr="004B4844" w:rsidRDefault="00A60C39" w:rsidP="00584863">
            <w:pPr>
              <w:pStyle w:val="NoSpacing"/>
              <w:rPr>
                <w:rFonts w:ascii="Arial" w:hAnsi="Arial" w:cs="Arial"/>
                <w:b/>
                <w:szCs w:val="22"/>
              </w:rPr>
            </w:pPr>
          </w:p>
          <w:p w14:paraId="5321BCA5" w14:textId="0B030EF7" w:rsidR="00A60C39" w:rsidRPr="004B4844" w:rsidRDefault="00A60C39" w:rsidP="00584863">
            <w:pPr>
              <w:pStyle w:val="NoSpacing"/>
              <w:rPr>
                <w:rFonts w:ascii="Arial" w:hAnsi="Arial" w:cs="Arial"/>
                <w:b/>
                <w:szCs w:val="22"/>
              </w:rPr>
            </w:pPr>
            <w:r w:rsidRPr="004B4844">
              <w:rPr>
                <w:rFonts w:ascii="Arial" w:hAnsi="Arial" w:cs="Arial"/>
                <w:szCs w:val="22"/>
              </w:rPr>
              <w:t>All employees, contractors and visitors</w:t>
            </w:r>
          </w:p>
        </w:tc>
        <w:tc>
          <w:tcPr>
            <w:tcW w:w="4252" w:type="dxa"/>
          </w:tcPr>
          <w:p w14:paraId="628FE94F" w14:textId="77777777" w:rsidR="00A60C39" w:rsidRPr="004B4844" w:rsidRDefault="00A60C39" w:rsidP="00A60C39">
            <w:pPr>
              <w:pStyle w:val="NoSpacing"/>
              <w:spacing w:after="120"/>
              <w:rPr>
                <w:rFonts w:ascii="Arial" w:hAnsi="Arial" w:cs="Arial"/>
                <w:szCs w:val="22"/>
              </w:rPr>
            </w:pPr>
            <w:r w:rsidRPr="004B4844">
              <w:rPr>
                <w:rFonts w:ascii="Arial" w:hAnsi="Arial" w:cs="Arial"/>
                <w:szCs w:val="22"/>
              </w:rPr>
              <w:t>Encouraging continued working from home, where possible, in line with current Government guidance.</w:t>
            </w:r>
          </w:p>
          <w:p w14:paraId="72D791F3" w14:textId="729F0D5E" w:rsidR="00A60C39" w:rsidRPr="004B4844" w:rsidRDefault="00A60C39" w:rsidP="0002522F">
            <w:pPr>
              <w:pStyle w:val="NoSpacing"/>
              <w:spacing w:after="120"/>
              <w:rPr>
                <w:rFonts w:ascii="Arial" w:hAnsi="Arial" w:cs="Arial"/>
                <w:szCs w:val="22"/>
              </w:rPr>
            </w:pPr>
            <w:r w:rsidRPr="004B4844">
              <w:rPr>
                <w:rFonts w:ascii="Arial" w:hAnsi="Arial" w:cs="Arial"/>
                <w:szCs w:val="22"/>
              </w:rPr>
              <w:t xml:space="preserve">Positioning signage at the site entrance and elsewhere reminding those on site of the need to maintain a distance of </w:t>
            </w:r>
            <w:r w:rsidR="00ED2BCA">
              <w:rPr>
                <w:rFonts w:ascii="Arial" w:hAnsi="Arial" w:cs="Arial"/>
                <w:szCs w:val="22"/>
              </w:rPr>
              <w:t>2m</w:t>
            </w:r>
            <w:r w:rsidR="00332937">
              <w:rPr>
                <w:rFonts w:ascii="Arial" w:hAnsi="Arial" w:cs="Arial"/>
                <w:szCs w:val="22"/>
              </w:rPr>
              <w:t>.</w:t>
            </w:r>
          </w:p>
          <w:p w14:paraId="5306F935" w14:textId="77777777" w:rsidR="00A60C39" w:rsidRPr="004B4844" w:rsidRDefault="00A60C39" w:rsidP="00A60C39">
            <w:pPr>
              <w:pStyle w:val="NoSpacing"/>
              <w:spacing w:after="120"/>
              <w:rPr>
                <w:rFonts w:ascii="Arial" w:hAnsi="Arial" w:cs="Arial"/>
                <w:szCs w:val="22"/>
              </w:rPr>
            </w:pPr>
            <w:r w:rsidRPr="004B4844">
              <w:rPr>
                <w:rFonts w:ascii="Arial" w:hAnsi="Arial" w:cs="Arial"/>
                <w:szCs w:val="22"/>
              </w:rPr>
              <w:t>Provide additional signage for lifts stating they should be used by only 1 person at a time.</w:t>
            </w:r>
          </w:p>
          <w:p w14:paraId="4D934FAD" w14:textId="77777777" w:rsidR="00A60C39" w:rsidRPr="004B4844" w:rsidRDefault="00A60C39" w:rsidP="00A60C39">
            <w:pPr>
              <w:pStyle w:val="NoSpacing"/>
              <w:spacing w:after="120"/>
              <w:rPr>
                <w:rFonts w:ascii="Arial" w:hAnsi="Arial" w:cs="Arial"/>
                <w:szCs w:val="22"/>
              </w:rPr>
            </w:pPr>
            <w:r w:rsidRPr="004B4844">
              <w:rPr>
                <w:rFonts w:ascii="Arial" w:hAnsi="Arial" w:cs="Arial"/>
                <w:szCs w:val="22"/>
              </w:rPr>
              <w:t>Provide additional signage for common toilets - signage to state limit to 1 person at a time</w:t>
            </w:r>
          </w:p>
          <w:p w14:paraId="27648F7E" w14:textId="77777777" w:rsidR="00A60C39" w:rsidRPr="004B4844" w:rsidRDefault="00A60C39" w:rsidP="00A60C39">
            <w:pPr>
              <w:pStyle w:val="NoSpacing"/>
              <w:spacing w:after="120"/>
              <w:rPr>
                <w:rFonts w:ascii="Arial" w:hAnsi="Arial" w:cs="Arial"/>
                <w:szCs w:val="22"/>
              </w:rPr>
            </w:pPr>
            <w:r w:rsidRPr="004B4844">
              <w:rPr>
                <w:rFonts w:ascii="Arial" w:hAnsi="Arial" w:cs="Arial"/>
                <w:szCs w:val="22"/>
              </w:rPr>
              <w:t>Maximise ventilation, ensure all windows above ground level are open</w:t>
            </w:r>
          </w:p>
          <w:p w14:paraId="504EE33A" w14:textId="57E1A0F9" w:rsidR="00A60C39" w:rsidRPr="004B4844" w:rsidRDefault="00A60C39" w:rsidP="00A60C39">
            <w:pPr>
              <w:pStyle w:val="NoSpacing"/>
              <w:rPr>
                <w:rFonts w:ascii="Arial" w:hAnsi="Arial" w:cs="Arial"/>
                <w:szCs w:val="22"/>
              </w:rPr>
            </w:pPr>
            <w:r w:rsidRPr="004B4844">
              <w:rPr>
                <w:rFonts w:ascii="Arial" w:hAnsi="Arial" w:cs="Arial"/>
                <w:szCs w:val="22"/>
              </w:rPr>
              <w:t>If HVAC is in the common area, follow CIBSE guidance</w:t>
            </w:r>
          </w:p>
        </w:tc>
        <w:tc>
          <w:tcPr>
            <w:tcW w:w="4253" w:type="dxa"/>
          </w:tcPr>
          <w:p w14:paraId="0FDCAF27" w14:textId="77777777" w:rsidR="00A60C39" w:rsidRPr="004B4844" w:rsidRDefault="00A60C39" w:rsidP="00A60C39">
            <w:pPr>
              <w:pStyle w:val="NoSpacing"/>
              <w:spacing w:after="120"/>
              <w:rPr>
                <w:rFonts w:ascii="Arial" w:hAnsi="Arial" w:cs="Arial"/>
                <w:szCs w:val="22"/>
              </w:rPr>
            </w:pPr>
            <w:r w:rsidRPr="004B4844">
              <w:rPr>
                <w:rFonts w:ascii="Arial" w:hAnsi="Arial" w:cs="Arial"/>
                <w:szCs w:val="22"/>
              </w:rPr>
              <w:t>Chief Porter to supply additional signage and ensure good natural ventilation in common areas.</w:t>
            </w:r>
          </w:p>
          <w:p w14:paraId="7D700760" w14:textId="203827A3" w:rsidR="00A60C39" w:rsidRPr="004B4844" w:rsidRDefault="00A60C39" w:rsidP="00A60C39">
            <w:pPr>
              <w:pStyle w:val="NoSpacing"/>
              <w:rPr>
                <w:rFonts w:ascii="Arial" w:hAnsi="Arial" w:cs="Arial"/>
                <w:szCs w:val="22"/>
              </w:rPr>
            </w:pPr>
            <w:r w:rsidRPr="004B4844">
              <w:rPr>
                <w:rFonts w:ascii="Arial" w:hAnsi="Arial" w:cs="Arial"/>
                <w:szCs w:val="22"/>
              </w:rPr>
              <w:t>Estates Department to ensure that artificial ventilation in common areas is maintained and used in line with good practice.</w:t>
            </w:r>
          </w:p>
        </w:tc>
      </w:tr>
    </w:tbl>
    <w:p w14:paraId="506841D3" w14:textId="797BCF20" w:rsidR="00E532AF" w:rsidRPr="004B4844" w:rsidRDefault="00E532AF" w:rsidP="00584863">
      <w:pPr>
        <w:spacing w:after="0"/>
        <w:ind w:left="0"/>
        <w:rPr>
          <w:rFonts w:ascii="Arial" w:hAnsi="Arial" w:cs="Arial"/>
          <w:sz w:val="24"/>
          <w:szCs w:val="28"/>
        </w:rPr>
        <w:sectPr w:rsidR="00E532AF" w:rsidRPr="004B4844" w:rsidSect="00E532AF">
          <w:headerReference w:type="default" r:id="rId8"/>
          <w:pgSz w:w="11900" w:h="16840"/>
          <w:pgMar w:top="720" w:right="720" w:bottom="720" w:left="720" w:header="2098" w:footer="708" w:gutter="0"/>
          <w:cols w:space="708"/>
          <w:docGrid w:linePitch="360"/>
        </w:sectPr>
      </w:pPr>
    </w:p>
    <w:p w14:paraId="676774A1" w14:textId="3721A6AB" w:rsidR="00387FBE" w:rsidRPr="004B4844" w:rsidRDefault="00387FBE" w:rsidP="00387FBE">
      <w:pPr>
        <w:spacing w:after="0"/>
        <w:ind w:left="0"/>
        <w:rPr>
          <w:rFonts w:ascii="Arial" w:hAnsi="Arial" w:cs="Arial"/>
          <w:sz w:val="24"/>
          <w:szCs w:val="28"/>
        </w:rPr>
      </w:pPr>
    </w:p>
    <w:sectPr w:rsidR="00387FBE" w:rsidRPr="004B4844" w:rsidSect="00E532AF">
      <w:pgSz w:w="11900" w:h="16840"/>
      <w:pgMar w:top="720" w:right="720" w:bottom="720" w:left="720" w:header="209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8023D" w14:textId="77777777" w:rsidR="00EF5EF0" w:rsidRDefault="00EF5EF0" w:rsidP="00DB39FD">
      <w:r>
        <w:separator/>
      </w:r>
    </w:p>
  </w:endnote>
  <w:endnote w:type="continuationSeparator" w:id="0">
    <w:p w14:paraId="08880B3B" w14:textId="77777777" w:rsidR="00EF5EF0" w:rsidRDefault="00EF5EF0"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8BFF6" w14:textId="77777777" w:rsidR="00EF5EF0" w:rsidRDefault="00EF5EF0" w:rsidP="00DB39FD">
      <w:r>
        <w:separator/>
      </w:r>
    </w:p>
  </w:footnote>
  <w:footnote w:type="continuationSeparator" w:id="0">
    <w:p w14:paraId="5C9C299E" w14:textId="77777777" w:rsidR="00EF5EF0" w:rsidRDefault="00EF5EF0"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7B8D5" w14:textId="77777777" w:rsidR="009A3C0F" w:rsidRDefault="009A3C0F">
    <w:pPr>
      <w:pStyle w:val="Header"/>
    </w:pPr>
    <w:r>
      <w:rPr>
        <w:noProof/>
        <w:lang w:eastAsia="en-GB"/>
      </w:rPr>
      <w:drawing>
        <wp:anchor distT="0" distB="0" distL="114300" distR="114300" simplePos="0" relativeHeight="251658240" behindDoc="1" locked="0" layoutInCell="1" allowOverlap="1" wp14:anchorId="51813B14" wp14:editId="5CFF75CE">
          <wp:simplePos x="0" y="0"/>
          <wp:positionH relativeFrom="page">
            <wp:align>right</wp:align>
          </wp:positionH>
          <wp:positionV relativeFrom="paragraph">
            <wp:posOffset>-1476375</wp:posOffset>
          </wp:positionV>
          <wp:extent cx="10700134" cy="7559480"/>
          <wp:effectExtent l="0" t="0" r="6350" b="381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AD8"/>
    <w:multiLevelType w:val="multilevel"/>
    <w:tmpl w:val="C204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B45F2B"/>
    <w:multiLevelType w:val="hybridMultilevel"/>
    <w:tmpl w:val="7E1A42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E5DB8"/>
    <w:multiLevelType w:val="hybridMultilevel"/>
    <w:tmpl w:val="6C7C5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3A3D9F"/>
    <w:multiLevelType w:val="hybridMultilevel"/>
    <w:tmpl w:val="863E6E30"/>
    <w:lvl w:ilvl="0" w:tplc="3C2A8C6C">
      <w:start w:val="1"/>
      <w:numFmt w:val="bullet"/>
      <w:lvlText w:val=""/>
      <w:lvlJc w:val="left"/>
      <w:pPr>
        <w:ind w:left="284"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058FA"/>
    <w:multiLevelType w:val="hybridMultilevel"/>
    <w:tmpl w:val="4AEE1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A93151"/>
    <w:multiLevelType w:val="hybridMultilevel"/>
    <w:tmpl w:val="4916444E"/>
    <w:lvl w:ilvl="0" w:tplc="08090005">
      <w:start w:val="1"/>
      <w:numFmt w:val="bullet"/>
      <w:lvlText w:val=""/>
      <w:lvlJc w:val="left"/>
      <w:pPr>
        <w:ind w:left="284"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001E93"/>
    <w:multiLevelType w:val="hybridMultilevel"/>
    <w:tmpl w:val="6B504436"/>
    <w:lvl w:ilvl="0" w:tplc="63401C2E">
      <w:start w:val="1"/>
      <w:numFmt w:val="bullet"/>
      <w:lvlText w:val=""/>
      <w:lvlJc w:val="left"/>
      <w:pPr>
        <w:ind w:left="284"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9E123C"/>
    <w:multiLevelType w:val="hybridMultilevel"/>
    <w:tmpl w:val="5DB0A270"/>
    <w:lvl w:ilvl="0" w:tplc="808287F6">
      <w:start w:val="1"/>
      <w:numFmt w:val="bullet"/>
      <w:lvlText w:val=""/>
      <w:lvlJc w:val="left"/>
      <w:pPr>
        <w:ind w:left="284"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2B0252"/>
    <w:multiLevelType w:val="hybridMultilevel"/>
    <w:tmpl w:val="5CAA7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C71A32"/>
    <w:multiLevelType w:val="hybridMultilevel"/>
    <w:tmpl w:val="4AF4C6C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5315E78"/>
    <w:multiLevelType w:val="hybridMultilevel"/>
    <w:tmpl w:val="E58A8D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00D02"/>
    <w:multiLevelType w:val="hybridMultilevel"/>
    <w:tmpl w:val="3BC8CEE2"/>
    <w:lvl w:ilvl="0" w:tplc="BBBA865E">
      <w:start w:val="1"/>
      <w:numFmt w:val="bullet"/>
      <w:lvlText w:val=""/>
      <w:lvlJc w:val="left"/>
      <w:pPr>
        <w:ind w:left="284"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2E0532"/>
    <w:multiLevelType w:val="hybridMultilevel"/>
    <w:tmpl w:val="16A8729E"/>
    <w:lvl w:ilvl="0" w:tplc="0809000F">
      <w:start w:val="1"/>
      <w:numFmt w:val="decimal"/>
      <w:lvlText w:val="%1."/>
      <w:lvlJc w:val="left"/>
      <w:pPr>
        <w:ind w:left="50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3542D8"/>
    <w:multiLevelType w:val="hybridMultilevel"/>
    <w:tmpl w:val="48AA3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7A6A71"/>
    <w:multiLevelType w:val="hybridMultilevel"/>
    <w:tmpl w:val="98FA4BC6"/>
    <w:lvl w:ilvl="0" w:tplc="DAF8D8AA">
      <w:start w:val="1"/>
      <w:numFmt w:val="bullet"/>
      <w:lvlText w:val=""/>
      <w:lvlJc w:val="left"/>
      <w:pPr>
        <w:ind w:left="284"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80174C"/>
    <w:multiLevelType w:val="hybridMultilevel"/>
    <w:tmpl w:val="F5543F30"/>
    <w:lvl w:ilvl="0" w:tplc="4776FE7C">
      <w:start w:val="1"/>
      <w:numFmt w:val="bullet"/>
      <w:lvlText w:val=""/>
      <w:lvlJc w:val="left"/>
      <w:pPr>
        <w:ind w:left="284"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123D2"/>
    <w:multiLevelType w:val="hybridMultilevel"/>
    <w:tmpl w:val="8D2C6C58"/>
    <w:lvl w:ilvl="0" w:tplc="4776FE7C">
      <w:start w:val="1"/>
      <w:numFmt w:val="bullet"/>
      <w:lvlText w:val=""/>
      <w:lvlJc w:val="left"/>
      <w:pPr>
        <w:ind w:left="284"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2622AA"/>
    <w:multiLevelType w:val="multilevel"/>
    <w:tmpl w:val="FE28E5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7EA501D"/>
    <w:multiLevelType w:val="hybridMultilevel"/>
    <w:tmpl w:val="5CF45C98"/>
    <w:lvl w:ilvl="0" w:tplc="98B6F87A">
      <w:start w:val="1"/>
      <w:numFmt w:val="bullet"/>
      <w:lvlText w:val="•"/>
      <w:lvlJc w:val="left"/>
      <w:pPr>
        <w:tabs>
          <w:tab w:val="num" w:pos="720"/>
        </w:tabs>
        <w:ind w:left="720" w:hanging="360"/>
      </w:pPr>
      <w:rPr>
        <w:rFonts w:ascii="Arial" w:hAnsi="Arial" w:hint="default"/>
      </w:rPr>
    </w:lvl>
    <w:lvl w:ilvl="1" w:tplc="FB465B34" w:tentative="1">
      <w:start w:val="1"/>
      <w:numFmt w:val="bullet"/>
      <w:lvlText w:val="•"/>
      <w:lvlJc w:val="left"/>
      <w:pPr>
        <w:tabs>
          <w:tab w:val="num" w:pos="1440"/>
        </w:tabs>
        <w:ind w:left="1440" w:hanging="360"/>
      </w:pPr>
      <w:rPr>
        <w:rFonts w:ascii="Arial" w:hAnsi="Arial" w:hint="default"/>
      </w:rPr>
    </w:lvl>
    <w:lvl w:ilvl="2" w:tplc="5504CA62" w:tentative="1">
      <w:start w:val="1"/>
      <w:numFmt w:val="bullet"/>
      <w:lvlText w:val="•"/>
      <w:lvlJc w:val="left"/>
      <w:pPr>
        <w:tabs>
          <w:tab w:val="num" w:pos="2160"/>
        </w:tabs>
        <w:ind w:left="2160" w:hanging="360"/>
      </w:pPr>
      <w:rPr>
        <w:rFonts w:ascii="Arial" w:hAnsi="Arial" w:hint="default"/>
      </w:rPr>
    </w:lvl>
    <w:lvl w:ilvl="3" w:tplc="B046030A" w:tentative="1">
      <w:start w:val="1"/>
      <w:numFmt w:val="bullet"/>
      <w:lvlText w:val="•"/>
      <w:lvlJc w:val="left"/>
      <w:pPr>
        <w:tabs>
          <w:tab w:val="num" w:pos="2880"/>
        </w:tabs>
        <w:ind w:left="2880" w:hanging="360"/>
      </w:pPr>
      <w:rPr>
        <w:rFonts w:ascii="Arial" w:hAnsi="Arial" w:hint="default"/>
      </w:rPr>
    </w:lvl>
    <w:lvl w:ilvl="4" w:tplc="E1368FC6" w:tentative="1">
      <w:start w:val="1"/>
      <w:numFmt w:val="bullet"/>
      <w:lvlText w:val="•"/>
      <w:lvlJc w:val="left"/>
      <w:pPr>
        <w:tabs>
          <w:tab w:val="num" w:pos="3600"/>
        </w:tabs>
        <w:ind w:left="3600" w:hanging="360"/>
      </w:pPr>
      <w:rPr>
        <w:rFonts w:ascii="Arial" w:hAnsi="Arial" w:hint="default"/>
      </w:rPr>
    </w:lvl>
    <w:lvl w:ilvl="5" w:tplc="11541FFE" w:tentative="1">
      <w:start w:val="1"/>
      <w:numFmt w:val="bullet"/>
      <w:lvlText w:val="•"/>
      <w:lvlJc w:val="left"/>
      <w:pPr>
        <w:tabs>
          <w:tab w:val="num" w:pos="4320"/>
        </w:tabs>
        <w:ind w:left="4320" w:hanging="360"/>
      </w:pPr>
      <w:rPr>
        <w:rFonts w:ascii="Arial" w:hAnsi="Arial" w:hint="default"/>
      </w:rPr>
    </w:lvl>
    <w:lvl w:ilvl="6" w:tplc="D772AAFC" w:tentative="1">
      <w:start w:val="1"/>
      <w:numFmt w:val="bullet"/>
      <w:lvlText w:val="•"/>
      <w:lvlJc w:val="left"/>
      <w:pPr>
        <w:tabs>
          <w:tab w:val="num" w:pos="5040"/>
        </w:tabs>
        <w:ind w:left="5040" w:hanging="360"/>
      </w:pPr>
      <w:rPr>
        <w:rFonts w:ascii="Arial" w:hAnsi="Arial" w:hint="default"/>
      </w:rPr>
    </w:lvl>
    <w:lvl w:ilvl="7" w:tplc="2AFEA400" w:tentative="1">
      <w:start w:val="1"/>
      <w:numFmt w:val="bullet"/>
      <w:lvlText w:val="•"/>
      <w:lvlJc w:val="left"/>
      <w:pPr>
        <w:tabs>
          <w:tab w:val="num" w:pos="5760"/>
        </w:tabs>
        <w:ind w:left="5760" w:hanging="360"/>
      </w:pPr>
      <w:rPr>
        <w:rFonts w:ascii="Arial" w:hAnsi="Arial" w:hint="default"/>
      </w:rPr>
    </w:lvl>
    <w:lvl w:ilvl="8" w:tplc="1EF6098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97F05B9"/>
    <w:multiLevelType w:val="hybridMultilevel"/>
    <w:tmpl w:val="7F96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E08F0"/>
    <w:multiLevelType w:val="hybridMultilevel"/>
    <w:tmpl w:val="ADA04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11D38EA"/>
    <w:multiLevelType w:val="multilevel"/>
    <w:tmpl w:val="FE28E5C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247ECE"/>
    <w:multiLevelType w:val="hybridMultilevel"/>
    <w:tmpl w:val="9B74199A"/>
    <w:lvl w:ilvl="0" w:tplc="48DEE9B0">
      <w:start w:val="1"/>
      <w:numFmt w:val="bullet"/>
      <w:lvlText w:val=""/>
      <w:lvlJc w:val="left"/>
      <w:pPr>
        <w:ind w:left="284" w:hanging="22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FE3BDF"/>
    <w:multiLevelType w:val="hybridMultilevel"/>
    <w:tmpl w:val="3E025BCC"/>
    <w:lvl w:ilvl="0" w:tplc="FC641160">
      <w:start w:val="1"/>
      <w:numFmt w:val="bullet"/>
      <w:lvlText w:val="•"/>
      <w:lvlJc w:val="left"/>
      <w:pPr>
        <w:tabs>
          <w:tab w:val="num" w:pos="720"/>
        </w:tabs>
        <w:ind w:left="720" w:hanging="360"/>
      </w:pPr>
      <w:rPr>
        <w:rFonts w:ascii="Arial" w:hAnsi="Arial" w:hint="default"/>
      </w:rPr>
    </w:lvl>
    <w:lvl w:ilvl="1" w:tplc="D804B60C" w:tentative="1">
      <w:start w:val="1"/>
      <w:numFmt w:val="bullet"/>
      <w:lvlText w:val="•"/>
      <w:lvlJc w:val="left"/>
      <w:pPr>
        <w:tabs>
          <w:tab w:val="num" w:pos="1440"/>
        </w:tabs>
        <w:ind w:left="1440" w:hanging="360"/>
      </w:pPr>
      <w:rPr>
        <w:rFonts w:ascii="Arial" w:hAnsi="Arial" w:hint="default"/>
      </w:rPr>
    </w:lvl>
    <w:lvl w:ilvl="2" w:tplc="5E241580" w:tentative="1">
      <w:start w:val="1"/>
      <w:numFmt w:val="bullet"/>
      <w:lvlText w:val="•"/>
      <w:lvlJc w:val="left"/>
      <w:pPr>
        <w:tabs>
          <w:tab w:val="num" w:pos="2160"/>
        </w:tabs>
        <w:ind w:left="2160" w:hanging="360"/>
      </w:pPr>
      <w:rPr>
        <w:rFonts w:ascii="Arial" w:hAnsi="Arial" w:hint="default"/>
      </w:rPr>
    </w:lvl>
    <w:lvl w:ilvl="3" w:tplc="2AA8B74C" w:tentative="1">
      <w:start w:val="1"/>
      <w:numFmt w:val="bullet"/>
      <w:lvlText w:val="•"/>
      <w:lvlJc w:val="left"/>
      <w:pPr>
        <w:tabs>
          <w:tab w:val="num" w:pos="2880"/>
        </w:tabs>
        <w:ind w:left="2880" w:hanging="360"/>
      </w:pPr>
      <w:rPr>
        <w:rFonts w:ascii="Arial" w:hAnsi="Arial" w:hint="default"/>
      </w:rPr>
    </w:lvl>
    <w:lvl w:ilvl="4" w:tplc="65E8E2C8" w:tentative="1">
      <w:start w:val="1"/>
      <w:numFmt w:val="bullet"/>
      <w:lvlText w:val="•"/>
      <w:lvlJc w:val="left"/>
      <w:pPr>
        <w:tabs>
          <w:tab w:val="num" w:pos="3600"/>
        </w:tabs>
        <w:ind w:left="3600" w:hanging="360"/>
      </w:pPr>
      <w:rPr>
        <w:rFonts w:ascii="Arial" w:hAnsi="Arial" w:hint="default"/>
      </w:rPr>
    </w:lvl>
    <w:lvl w:ilvl="5" w:tplc="9CEEF12C" w:tentative="1">
      <w:start w:val="1"/>
      <w:numFmt w:val="bullet"/>
      <w:lvlText w:val="•"/>
      <w:lvlJc w:val="left"/>
      <w:pPr>
        <w:tabs>
          <w:tab w:val="num" w:pos="4320"/>
        </w:tabs>
        <w:ind w:left="4320" w:hanging="360"/>
      </w:pPr>
      <w:rPr>
        <w:rFonts w:ascii="Arial" w:hAnsi="Arial" w:hint="default"/>
      </w:rPr>
    </w:lvl>
    <w:lvl w:ilvl="6" w:tplc="B928D36A" w:tentative="1">
      <w:start w:val="1"/>
      <w:numFmt w:val="bullet"/>
      <w:lvlText w:val="•"/>
      <w:lvlJc w:val="left"/>
      <w:pPr>
        <w:tabs>
          <w:tab w:val="num" w:pos="5040"/>
        </w:tabs>
        <w:ind w:left="5040" w:hanging="360"/>
      </w:pPr>
      <w:rPr>
        <w:rFonts w:ascii="Arial" w:hAnsi="Arial" w:hint="default"/>
      </w:rPr>
    </w:lvl>
    <w:lvl w:ilvl="7" w:tplc="2AE84D74" w:tentative="1">
      <w:start w:val="1"/>
      <w:numFmt w:val="bullet"/>
      <w:lvlText w:val="•"/>
      <w:lvlJc w:val="left"/>
      <w:pPr>
        <w:tabs>
          <w:tab w:val="num" w:pos="5760"/>
        </w:tabs>
        <w:ind w:left="5760" w:hanging="360"/>
      </w:pPr>
      <w:rPr>
        <w:rFonts w:ascii="Arial" w:hAnsi="Arial" w:hint="default"/>
      </w:rPr>
    </w:lvl>
    <w:lvl w:ilvl="8" w:tplc="E092D93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4"/>
  </w:num>
  <w:num w:numId="3">
    <w:abstractNumId w:val="6"/>
  </w:num>
  <w:num w:numId="4">
    <w:abstractNumId w:val="3"/>
  </w:num>
  <w:num w:numId="5">
    <w:abstractNumId w:val="5"/>
  </w:num>
  <w:num w:numId="6">
    <w:abstractNumId w:val="11"/>
  </w:num>
  <w:num w:numId="7">
    <w:abstractNumId w:val="16"/>
  </w:num>
  <w:num w:numId="8">
    <w:abstractNumId w:val="7"/>
  </w:num>
  <w:num w:numId="9">
    <w:abstractNumId w:val="9"/>
  </w:num>
  <w:num w:numId="10">
    <w:abstractNumId w:val="1"/>
  </w:num>
  <w:num w:numId="11">
    <w:abstractNumId w:val="10"/>
  </w:num>
  <w:num w:numId="12">
    <w:abstractNumId w:val="22"/>
  </w:num>
  <w:num w:numId="13">
    <w:abstractNumId w:val="15"/>
  </w:num>
  <w:num w:numId="14">
    <w:abstractNumId w:val="18"/>
  </w:num>
  <w:num w:numId="15">
    <w:abstractNumId w:val="23"/>
  </w:num>
  <w:num w:numId="16">
    <w:abstractNumId w:val="19"/>
  </w:num>
  <w:num w:numId="17">
    <w:abstractNumId w:val="2"/>
  </w:num>
  <w:num w:numId="18">
    <w:abstractNumId w:val="8"/>
  </w:num>
  <w:num w:numId="19">
    <w:abstractNumId w:val="12"/>
  </w:num>
  <w:num w:numId="20">
    <w:abstractNumId w:val="17"/>
  </w:num>
  <w:num w:numId="21">
    <w:abstractNumId w:val="21"/>
  </w:num>
  <w:num w:numId="22">
    <w:abstractNumId w:val="13"/>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6E"/>
    <w:rsid w:val="00000031"/>
    <w:rsid w:val="0002522F"/>
    <w:rsid w:val="00027A85"/>
    <w:rsid w:val="000A44E2"/>
    <w:rsid w:val="000B76F6"/>
    <w:rsid w:val="000C4819"/>
    <w:rsid w:val="000D2F67"/>
    <w:rsid w:val="000E2CB6"/>
    <w:rsid w:val="0014402C"/>
    <w:rsid w:val="0015007E"/>
    <w:rsid w:val="0017511F"/>
    <w:rsid w:val="001830E1"/>
    <w:rsid w:val="00186B5E"/>
    <w:rsid w:val="00191BC3"/>
    <w:rsid w:val="001A5F7F"/>
    <w:rsid w:val="001B2C38"/>
    <w:rsid w:val="001B348B"/>
    <w:rsid w:val="001C22DD"/>
    <w:rsid w:val="001D26FC"/>
    <w:rsid w:val="001E17A0"/>
    <w:rsid w:val="001F387D"/>
    <w:rsid w:val="00210B41"/>
    <w:rsid w:val="00223AC0"/>
    <w:rsid w:val="00227177"/>
    <w:rsid w:val="00247D3D"/>
    <w:rsid w:val="00252647"/>
    <w:rsid w:val="00257A62"/>
    <w:rsid w:val="00291178"/>
    <w:rsid w:val="002A7B8D"/>
    <w:rsid w:val="002B0C7F"/>
    <w:rsid w:val="002B6840"/>
    <w:rsid w:val="002C02D5"/>
    <w:rsid w:val="002D4A38"/>
    <w:rsid w:val="002D6861"/>
    <w:rsid w:val="00332937"/>
    <w:rsid w:val="0034005C"/>
    <w:rsid w:val="00344072"/>
    <w:rsid w:val="003446A2"/>
    <w:rsid w:val="0036593D"/>
    <w:rsid w:val="00387FBE"/>
    <w:rsid w:val="003A18A0"/>
    <w:rsid w:val="003C250A"/>
    <w:rsid w:val="004005EE"/>
    <w:rsid w:val="00407A26"/>
    <w:rsid w:val="004236D0"/>
    <w:rsid w:val="00424F1C"/>
    <w:rsid w:val="00464419"/>
    <w:rsid w:val="00494C76"/>
    <w:rsid w:val="004A5711"/>
    <w:rsid w:val="004B4844"/>
    <w:rsid w:val="004C4034"/>
    <w:rsid w:val="004D498C"/>
    <w:rsid w:val="004E114D"/>
    <w:rsid w:val="00503EE3"/>
    <w:rsid w:val="00513E52"/>
    <w:rsid w:val="00560FDE"/>
    <w:rsid w:val="00584863"/>
    <w:rsid w:val="00595C44"/>
    <w:rsid w:val="005C69AF"/>
    <w:rsid w:val="005E05C5"/>
    <w:rsid w:val="0060633B"/>
    <w:rsid w:val="00606E0A"/>
    <w:rsid w:val="00612321"/>
    <w:rsid w:val="006221EC"/>
    <w:rsid w:val="00623658"/>
    <w:rsid w:val="0064616B"/>
    <w:rsid w:val="006541EB"/>
    <w:rsid w:val="00694E4A"/>
    <w:rsid w:val="00694EDC"/>
    <w:rsid w:val="006B128E"/>
    <w:rsid w:val="006B34C5"/>
    <w:rsid w:val="006E1727"/>
    <w:rsid w:val="0072029E"/>
    <w:rsid w:val="007364B7"/>
    <w:rsid w:val="00741029"/>
    <w:rsid w:val="00762DDC"/>
    <w:rsid w:val="00790E53"/>
    <w:rsid w:val="00797B6A"/>
    <w:rsid w:val="007A2C94"/>
    <w:rsid w:val="00805C96"/>
    <w:rsid w:val="008106EC"/>
    <w:rsid w:val="00814B8C"/>
    <w:rsid w:val="008269B9"/>
    <w:rsid w:val="00837D37"/>
    <w:rsid w:val="008A3C28"/>
    <w:rsid w:val="008B09AC"/>
    <w:rsid w:val="008D3A66"/>
    <w:rsid w:val="0093491B"/>
    <w:rsid w:val="00960107"/>
    <w:rsid w:val="009822FD"/>
    <w:rsid w:val="00986D6E"/>
    <w:rsid w:val="009874A9"/>
    <w:rsid w:val="009A3C0F"/>
    <w:rsid w:val="009C6354"/>
    <w:rsid w:val="009D52E2"/>
    <w:rsid w:val="009D7948"/>
    <w:rsid w:val="009E563F"/>
    <w:rsid w:val="009F6106"/>
    <w:rsid w:val="00A310C9"/>
    <w:rsid w:val="00A42866"/>
    <w:rsid w:val="00A45CD7"/>
    <w:rsid w:val="00A5410E"/>
    <w:rsid w:val="00A60C39"/>
    <w:rsid w:val="00A81EE5"/>
    <w:rsid w:val="00A9072E"/>
    <w:rsid w:val="00AC565B"/>
    <w:rsid w:val="00B200FE"/>
    <w:rsid w:val="00B260EE"/>
    <w:rsid w:val="00B41DD3"/>
    <w:rsid w:val="00B540B9"/>
    <w:rsid w:val="00B56056"/>
    <w:rsid w:val="00B61E46"/>
    <w:rsid w:val="00BC6825"/>
    <w:rsid w:val="00BE4E9F"/>
    <w:rsid w:val="00BF3358"/>
    <w:rsid w:val="00C03C0F"/>
    <w:rsid w:val="00C17090"/>
    <w:rsid w:val="00C179BC"/>
    <w:rsid w:val="00C206C5"/>
    <w:rsid w:val="00C817C3"/>
    <w:rsid w:val="00C85860"/>
    <w:rsid w:val="00CA7B39"/>
    <w:rsid w:val="00CC480F"/>
    <w:rsid w:val="00CD09DC"/>
    <w:rsid w:val="00CF7429"/>
    <w:rsid w:val="00D1648B"/>
    <w:rsid w:val="00D8187B"/>
    <w:rsid w:val="00DB39FD"/>
    <w:rsid w:val="00DD7429"/>
    <w:rsid w:val="00E0634D"/>
    <w:rsid w:val="00E3649E"/>
    <w:rsid w:val="00E532AF"/>
    <w:rsid w:val="00E97B85"/>
    <w:rsid w:val="00EA7B30"/>
    <w:rsid w:val="00EC1525"/>
    <w:rsid w:val="00ED2BCA"/>
    <w:rsid w:val="00EE3F6A"/>
    <w:rsid w:val="00EF3764"/>
    <w:rsid w:val="00EF5EF0"/>
    <w:rsid w:val="00F05EC0"/>
    <w:rsid w:val="00F06D38"/>
    <w:rsid w:val="00F7057A"/>
    <w:rsid w:val="00F76E74"/>
    <w:rsid w:val="00F93DFD"/>
    <w:rsid w:val="00FB1671"/>
    <w:rsid w:val="00FE6F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48507631"/>
  <w14:defaultImageDpi w14:val="300"/>
  <w15:docId w15:val="{81CAA764-5D1E-41A5-B1A0-EBB94153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3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character" w:customStyle="1" w:styleId="UnresolvedMention2">
    <w:name w:val="Unresolved Mention2"/>
    <w:basedOn w:val="DefaultParagraphFont"/>
    <w:uiPriority w:val="99"/>
    <w:semiHidden/>
    <w:unhideWhenUsed/>
    <w:rsid w:val="0034005C"/>
    <w:rPr>
      <w:color w:val="605E5C"/>
      <w:shd w:val="clear" w:color="auto" w:fill="E1DFDD"/>
    </w:rPr>
  </w:style>
  <w:style w:type="character" w:styleId="CommentReference">
    <w:name w:val="annotation reference"/>
    <w:basedOn w:val="DefaultParagraphFont"/>
    <w:uiPriority w:val="99"/>
    <w:semiHidden/>
    <w:unhideWhenUsed/>
    <w:rsid w:val="00790E53"/>
    <w:rPr>
      <w:sz w:val="16"/>
      <w:szCs w:val="16"/>
    </w:rPr>
  </w:style>
  <w:style w:type="paragraph" w:styleId="CommentText">
    <w:name w:val="annotation text"/>
    <w:basedOn w:val="Normal"/>
    <w:link w:val="CommentTextChar"/>
    <w:uiPriority w:val="99"/>
    <w:semiHidden/>
    <w:unhideWhenUsed/>
    <w:rsid w:val="00790E53"/>
    <w:rPr>
      <w:sz w:val="20"/>
      <w:szCs w:val="20"/>
    </w:rPr>
  </w:style>
  <w:style w:type="character" w:customStyle="1" w:styleId="CommentTextChar">
    <w:name w:val="Comment Text Char"/>
    <w:basedOn w:val="DefaultParagraphFont"/>
    <w:link w:val="CommentText"/>
    <w:uiPriority w:val="99"/>
    <w:semiHidden/>
    <w:rsid w:val="00790E53"/>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790E53"/>
    <w:rPr>
      <w:b/>
      <w:bCs/>
    </w:rPr>
  </w:style>
  <w:style w:type="character" w:customStyle="1" w:styleId="CommentSubjectChar">
    <w:name w:val="Comment Subject Char"/>
    <w:basedOn w:val="CommentTextChar"/>
    <w:link w:val="CommentSubject"/>
    <w:uiPriority w:val="99"/>
    <w:semiHidden/>
    <w:rsid w:val="00790E53"/>
    <w:rPr>
      <w:rFonts w:ascii="Helvetica" w:hAnsi="Helvetica"/>
      <w:b/>
      <w:bCs/>
      <w:sz w:val="20"/>
      <w:szCs w:val="20"/>
    </w:rPr>
  </w:style>
  <w:style w:type="paragraph" w:styleId="Revision">
    <w:name w:val="Revision"/>
    <w:hidden/>
    <w:uiPriority w:val="99"/>
    <w:semiHidden/>
    <w:rsid w:val="007A2C94"/>
    <w:rPr>
      <w:rFonts w:ascii="Helvetica" w:hAnsi="Helvetica"/>
      <w:sz w:val="22"/>
    </w:rPr>
  </w:style>
  <w:style w:type="paragraph" w:styleId="ListParagraph">
    <w:name w:val="List Paragraph"/>
    <w:basedOn w:val="Normal"/>
    <w:uiPriority w:val="34"/>
    <w:qFormat/>
    <w:rsid w:val="009A3C0F"/>
    <w:pPr>
      <w:spacing w:after="160" w:line="259" w:lineRule="auto"/>
      <w:ind w:left="720"/>
      <w:contextualSpacing/>
    </w:pPr>
    <w:rPr>
      <w:rFonts w:asciiTheme="minorHAnsi" w:eastAsiaTheme="minorHAnsi" w:hAnsiTheme="minorHAnsi"/>
      <w:szCs w:val="22"/>
    </w:rPr>
  </w:style>
  <w:style w:type="paragraph" w:customStyle="1" w:styleId="trt0xe">
    <w:name w:val="trt0xe"/>
    <w:basedOn w:val="Normal"/>
    <w:rsid w:val="009A3C0F"/>
    <w:pPr>
      <w:spacing w:before="100" w:beforeAutospacing="1" w:after="100" w:afterAutospacing="1"/>
      <w:ind w:left="0"/>
    </w:pPr>
    <w:rPr>
      <w:rFonts w:ascii="Times New Roman" w:eastAsia="Times New Roman" w:hAnsi="Times New Roman" w:cs="Times New Roman"/>
      <w:sz w:val="24"/>
      <w:lang w:eastAsia="en-GB"/>
    </w:rPr>
  </w:style>
  <w:style w:type="table" w:customStyle="1" w:styleId="TableGrid1">
    <w:name w:val="Table Grid1"/>
    <w:basedOn w:val="TableNormal"/>
    <w:next w:val="TableGrid"/>
    <w:uiPriority w:val="39"/>
    <w:rsid w:val="00387FB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5984">
      <w:bodyDiv w:val="1"/>
      <w:marLeft w:val="0"/>
      <w:marRight w:val="0"/>
      <w:marTop w:val="0"/>
      <w:marBottom w:val="0"/>
      <w:divBdr>
        <w:top w:val="none" w:sz="0" w:space="0" w:color="auto"/>
        <w:left w:val="none" w:sz="0" w:space="0" w:color="auto"/>
        <w:bottom w:val="none" w:sz="0" w:space="0" w:color="auto"/>
        <w:right w:val="none" w:sz="0" w:space="0" w:color="auto"/>
      </w:divBdr>
      <w:divsChild>
        <w:div w:id="351304243">
          <w:marLeft w:val="360"/>
          <w:marRight w:val="0"/>
          <w:marTop w:val="200"/>
          <w:marBottom w:val="0"/>
          <w:divBdr>
            <w:top w:val="none" w:sz="0" w:space="0" w:color="auto"/>
            <w:left w:val="none" w:sz="0" w:space="0" w:color="auto"/>
            <w:bottom w:val="none" w:sz="0" w:space="0" w:color="auto"/>
            <w:right w:val="none" w:sz="0" w:space="0" w:color="auto"/>
          </w:divBdr>
        </w:div>
        <w:div w:id="1236551203">
          <w:marLeft w:val="360"/>
          <w:marRight w:val="0"/>
          <w:marTop w:val="200"/>
          <w:marBottom w:val="0"/>
          <w:divBdr>
            <w:top w:val="none" w:sz="0" w:space="0" w:color="auto"/>
            <w:left w:val="none" w:sz="0" w:space="0" w:color="auto"/>
            <w:bottom w:val="none" w:sz="0" w:space="0" w:color="auto"/>
            <w:right w:val="none" w:sz="0" w:space="0" w:color="auto"/>
          </w:divBdr>
        </w:div>
        <w:div w:id="803084532">
          <w:marLeft w:val="360"/>
          <w:marRight w:val="0"/>
          <w:marTop w:val="200"/>
          <w:marBottom w:val="0"/>
          <w:divBdr>
            <w:top w:val="none" w:sz="0" w:space="0" w:color="auto"/>
            <w:left w:val="none" w:sz="0" w:space="0" w:color="auto"/>
            <w:bottom w:val="none" w:sz="0" w:space="0" w:color="auto"/>
            <w:right w:val="none" w:sz="0" w:space="0" w:color="auto"/>
          </w:divBdr>
        </w:div>
        <w:div w:id="1398823154">
          <w:marLeft w:val="360"/>
          <w:marRight w:val="0"/>
          <w:marTop w:val="200"/>
          <w:marBottom w:val="0"/>
          <w:divBdr>
            <w:top w:val="none" w:sz="0" w:space="0" w:color="auto"/>
            <w:left w:val="none" w:sz="0" w:space="0" w:color="auto"/>
            <w:bottom w:val="none" w:sz="0" w:space="0" w:color="auto"/>
            <w:right w:val="none" w:sz="0" w:space="0" w:color="auto"/>
          </w:divBdr>
        </w:div>
        <w:div w:id="1548177492">
          <w:marLeft w:val="360"/>
          <w:marRight w:val="0"/>
          <w:marTop w:val="200"/>
          <w:marBottom w:val="0"/>
          <w:divBdr>
            <w:top w:val="none" w:sz="0" w:space="0" w:color="auto"/>
            <w:left w:val="none" w:sz="0" w:space="0" w:color="auto"/>
            <w:bottom w:val="none" w:sz="0" w:space="0" w:color="auto"/>
            <w:right w:val="none" w:sz="0" w:space="0" w:color="auto"/>
          </w:divBdr>
        </w:div>
        <w:div w:id="1495295174">
          <w:marLeft w:val="360"/>
          <w:marRight w:val="0"/>
          <w:marTop w:val="200"/>
          <w:marBottom w:val="0"/>
          <w:divBdr>
            <w:top w:val="none" w:sz="0" w:space="0" w:color="auto"/>
            <w:left w:val="none" w:sz="0" w:space="0" w:color="auto"/>
            <w:bottom w:val="none" w:sz="0" w:space="0" w:color="auto"/>
            <w:right w:val="none" w:sz="0" w:space="0" w:color="auto"/>
          </w:divBdr>
        </w:div>
        <w:div w:id="1185827262">
          <w:marLeft w:val="360"/>
          <w:marRight w:val="0"/>
          <w:marTop w:val="200"/>
          <w:marBottom w:val="0"/>
          <w:divBdr>
            <w:top w:val="none" w:sz="0" w:space="0" w:color="auto"/>
            <w:left w:val="none" w:sz="0" w:space="0" w:color="auto"/>
            <w:bottom w:val="none" w:sz="0" w:space="0" w:color="auto"/>
            <w:right w:val="none" w:sz="0" w:space="0" w:color="auto"/>
          </w:divBdr>
        </w:div>
        <w:div w:id="1954364867">
          <w:marLeft w:val="360"/>
          <w:marRight w:val="0"/>
          <w:marTop w:val="200"/>
          <w:marBottom w:val="0"/>
          <w:divBdr>
            <w:top w:val="none" w:sz="0" w:space="0" w:color="auto"/>
            <w:left w:val="none" w:sz="0" w:space="0" w:color="auto"/>
            <w:bottom w:val="none" w:sz="0" w:space="0" w:color="auto"/>
            <w:right w:val="none" w:sz="0" w:space="0" w:color="auto"/>
          </w:divBdr>
        </w:div>
        <w:div w:id="177279138">
          <w:marLeft w:val="360"/>
          <w:marRight w:val="0"/>
          <w:marTop w:val="200"/>
          <w:marBottom w:val="0"/>
          <w:divBdr>
            <w:top w:val="none" w:sz="0" w:space="0" w:color="auto"/>
            <w:left w:val="none" w:sz="0" w:space="0" w:color="auto"/>
            <w:bottom w:val="none" w:sz="0" w:space="0" w:color="auto"/>
            <w:right w:val="none" w:sz="0" w:space="0" w:color="auto"/>
          </w:divBdr>
        </w:div>
        <w:div w:id="987128086">
          <w:marLeft w:val="360"/>
          <w:marRight w:val="0"/>
          <w:marTop w:val="200"/>
          <w:marBottom w:val="0"/>
          <w:divBdr>
            <w:top w:val="none" w:sz="0" w:space="0" w:color="auto"/>
            <w:left w:val="none" w:sz="0" w:space="0" w:color="auto"/>
            <w:bottom w:val="none" w:sz="0" w:space="0" w:color="auto"/>
            <w:right w:val="none" w:sz="0" w:space="0" w:color="auto"/>
          </w:divBdr>
        </w:div>
      </w:divsChild>
    </w:div>
    <w:div w:id="2071922084">
      <w:bodyDiv w:val="1"/>
      <w:marLeft w:val="0"/>
      <w:marRight w:val="0"/>
      <w:marTop w:val="0"/>
      <w:marBottom w:val="0"/>
      <w:divBdr>
        <w:top w:val="none" w:sz="0" w:space="0" w:color="auto"/>
        <w:left w:val="none" w:sz="0" w:space="0" w:color="auto"/>
        <w:bottom w:val="none" w:sz="0" w:space="0" w:color="auto"/>
        <w:right w:val="none" w:sz="0" w:space="0" w:color="auto"/>
      </w:divBdr>
      <w:divsChild>
        <w:div w:id="945845561">
          <w:marLeft w:val="360"/>
          <w:marRight w:val="0"/>
          <w:marTop w:val="200"/>
          <w:marBottom w:val="0"/>
          <w:divBdr>
            <w:top w:val="none" w:sz="0" w:space="0" w:color="auto"/>
            <w:left w:val="none" w:sz="0" w:space="0" w:color="auto"/>
            <w:bottom w:val="none" w:sz="0" w:space="0" w:color="auto"/>
            <w:right w:val="none" w:sz="0" w:space="0" w:color="auto"/>
          </w:divBdr>
        </w:div>
        <w:div w:id="1127548286">
          <w:marLeft w:val="360"/>
          <w:marRight w:val="0"/>
          <w:marTop w:val="200"/>
          <w:marBottom w:val="0"/>
          <w:divBdr>
            <w:top w:val="none" w:sz="0" w:space="0" w:color="auto"/>
            <w:left w:val="none" w:sz="0" w:space="0" w:color="auto"/>
            <w:bottom w:val="none" w:sz="0" w:space="0" w:color="auto"/>
            <w:right w:val="none" w:sz="0" w:space="0" w:color="auto"/>
          </w:divBdr>
        </w:div>
        <w:div w:id="1908221933">
          <w:marLeft w:val="360"/>
          <w:marRight w:val="0"/>
          <w:marTop w:val="200"/>
          <w:marBottom w:val="0"/>
          <w:divBdr>
            <w:top w:val="none" w:sz="0" w:space="0" w:color="auto"/>
            <w:left w:val="none" w:sz="0" w:space="0" w:color="auto"/>
            <w:bottom w:val="none" w:sz="0" w:space="0" w:color="auto"/>
            <w:right w:val="none" w:sz="0" w:space="0" w:color="auto"/>
          </w:divBdr>
        </w:div>
        <w:div w:id="540557911">
          <w:marLeft w:val="360"/>
          <w:marRight w:val="0"/>
          <w:marTop w:val="200"/>
          <w:marBottom w:val="0"/>
          <w:divBdr>
            <w:top w:val="none" w:sz="0" w:space="0" w:color="auto"/>
            <w:left w:val="none" w:sz="0" w:space="0" w:color="auto"/>
            <w:bottom w:val="none" w:sz="0" w:space="0" w:color="auto"/>
            <w:right w:val="none" w:sz="0" w:space="0" w:color="auto"/>
          </w:divBdr>
        </w:div>
        <w:div w:id="108865962">
          <w:marLeft w:val="360"/>
          <w:marRight w:val="0"/>
          <w:marTop w:val="200"/>
          <w:marBottom w:val="0"/>
          <w:divBdr>
            <w:top w:val="none" w:sz="0" w:space="0" w:color="auto"/>
            <w:left w:val="none" w:sz="0" w:space="0" w:color="auto"/>
            <w:bottom w:val="none" w:sz="0" w:space="0" w:color="auto"/>
            <w:right w:val="none" w:sz="0" w:space="0" w:color="auto"/>
          </w:divBdr>
        </w:div>
        <w:div w:id="1844929476">
          <w:marLeft w:val="360"/>
          <w:marRight w:val="0"/>
          <w:marTop w:val="200"/>
          <w:marBottom w:val="0"/>
          <w:divBdr>
            <w:top w:val="none" w:sz="0" w:space="0" w:color="auto"/>
            <w:left w:val="none" w:sz="0" w:space="0" w:color="auto"/>
            <w:bottom w:val="none" w:sz="0" w:space="0" w:color="auto"/>
            <w:right w:val="none" w:sz="0" w:space="0" w:color="auto"/>
          </w:divBdr>
        </w:div>
        <w:div w:id="622077220">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96D6B-0AD0-4C47-91B6-0C80219B4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24</TotalTime>
  <Pages>3</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Anne Sharp</cp:lastModifiedBy>
  <cp:revision>11</cp:revision>
  <cp:lastPrinted>2020-05-19T11:49:00Z</cp:lastPrinted>
  <dcterms:created xsi:type="dcterms:W3CDTF">2020-06-26T17:44:00Z</dcterms:created>
  <dcterms:modified xsi:type="dcterms:W3CDTF">2020-07-17T17:11:00Z</dcterms:modified>
</cp:coreProperties>
</file>