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1E" w:rsidRPr="000D6168" w:rsidRDefault="009D6406" w:rsidP="000D6168">
      <w:pPr>
        <w:jc w:val="center"/>
        <w:rPr>
          <w:sz w:val="32"/>
          <w:szCs w:val="32"/>
        </w:rPr>
      </w:pPr>
      <w:r w:rsidRPr="000D6168">
        <w:rPr>
          <w:sz w:val="32"/>
          <w:szCs w:val="32"/>
        </w:rPr>
        <w:t>Retained EU Law: EU Law Post Brexit</w:t>
      </w:r>
    </w:p>
    <w:p w:rsidR="009D6406" w:rsidRPr="000D6168" w:rsidRDefault="009D6406">
      <w:pPr>
        <w:rPr>
          <w:sz w:val="24"/>
          <w:szCs w:val="24"/>
        </w:rPr>
      </w:pPr>
    </w:p>
    <w:p w:rsidR="009D6406" w:rsidRPr="000D6168" w:rsidRDefault="009D6406">
      <w:pPr>
        <w:rPr>
          <w:sz w:val="28"/>
          <w:szCs w:val="28"/>
        </w:rPr>
      </w:pPr>
      <w:r w:rsidRPr="000D6168">
        <w:rPr>
          <w:sz w:val="28"/>
          <w:szCs w:val="28"/>
        </w:rPr>
        <w:t>Introduction for Julian Ghosh</w:t>
      </w:r>
      <w:r w:rsidR="000D6168" w:rsidRPr="000D6168">
        <w:rPr>
          <w:sz w:val="28"/>
          <w:szCs w:val="28"/>
        </w:rPr>
        <w:t xml:space="preserve"> QC</w:t>
      </w:r>
    </w:p>
    <w:p w:rsidR="00333A77" w:rsidRDefault="00333A77">
      <w:pPr>
        <w:rPr>
          <w:rFonts w:cstheme="minorHAnsi"/>
          <w:sz w:val="24"/>
          <w:szCs w:val="24"/>
        </w:rPr>
      </w:pPr>
    </w:p>
    <w:p w:rsidR="009D6406" w:rsidRPr="000D6168" w:rsidRDefault="000D6168" w:rsidP="00C5281A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After attending the University of Edinburgh and St Edmund Hall, Oxford, 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Julian was called to the Bar in 1993 (Lincoln's Inn) and called to the Scots Bar in 1999 and the Bar of Ireland in 2018. He </w:t>
      </w:r>
      <w:r w:rsidR="00333A77">
        <w:rPr>
          <w:rFonts w:cstheme="minorHAnsi"/>
          <w:color w:val="000000"/>
          <w:sz w:val="24"/>
          <w:szCs w:val="24"/>
          <w:shd w:val="clear" w:color="auto" w:fill="FFFFFF"/>
        </w:rPr>
        <w:t>took Silk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 in 2006 and in Scotland in </w:t>
      </w:r>
      <w:r w:rsidR="00333A77" w:rsidRPr="000D6168">
        <w:rPr>
          <w:rFonts w:cstheme="minorHAnsi"/>
          <w:color w:val="000000"/>
          <w:sz w:val="24"/>
          <w:szCs w:val="24"/>
          <w:shd w:val="clear" w:color="auto" w:fill="FFFFFF"/>
        </w:rPr>
        <w:t>2010</w:t>
      </w:r>
      <w:r w:rsidR="00333A77">
        <w:rPr>
          <w:rFonts w:cstheme="minorHAnsi"/>
          <w:color w:val="000000"/>
          <w:sz w:val="24"/>
          <w:szCs w:val="24"/>
          <w:shd w:val="clear" w:color="auto" w:fill="FFFFFF"/>
        </w:rPr>
        <w:t xml:space="preserve"> and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 is a Judge of the </w:t>
      </w:r>
      <w:r w:rsidR="00380353" w:rsidRPr="000D6168">
        <w:rPr>
          <w:rFonts w:cstheme="minorHAnsi"/>
          <w:color w:val="000000"/>
          <w:sz w:val="24"/>
          <w:szCs w:val="24"/>
          <w:shd w:val="clear" w:color="auto" w:fill="FFFFFF"/>
        </w:rPr>
        <w:t>First Tier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Deputy Judge of the Upper-Tier Tax Tribunals. He is a Senior Fellow</w:t>
      </w:r>
      <w:r w:rsidR="00333A77">
        <w:rPr>
          <w:rFonts w:cstheme="minorHAnsi"/>
          <w:color w:val="000000"/>
          <w:sz w:val="24"/>
          <w:szCs w:val="24"/>
          <w:shd w:val="clear" w:color="auto" w:fill="FFFFFF"/>
        </w:rPr>
        <w:t xml:space="preserve"> at the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 International Tax Centre, </w:t>
      </w:r>
      <w:r w:rsidR="00F762FD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>Leid</w:t>
      </w:r>
      <w:r w:rsidR="00333A77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="00333A77">
        <w:rPr>
          <w:rFonts w:cstheme="minorHAnsi"/>
          <w:color w:val="000000"/>
          <w:sz w:val="24"/>
          <w:szCs w:val="24"/>
          <w:shd w:val="clear" w:color="auto" w:fill="FFFFFF"/>
        </w:rPr>
        <w:t xml:space="preserve"> in the Netherlands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>; and a Bye-fellow</w:t>
      </w:r>
      <w:r w:rsidR="00F762FD">
        <w:rPr>
          <w:rFonts w:cstheme="minorHAnsi"/>
          <w:color w:val="000000"/>
          <w:sz w:val="24"/>
          <w:szCs w:val="24"/>
          <w:shd w:val="clear" w:color="auto" w:fill="FFFFFF"/>
        </w:rPr>
        <w:t xml:space="preserve"> of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 xml:space="preserve"> Peterhouse</w:t>
      </w:r>
      <w:r w:rsidR="00F762FD">
        <w:rPr>
          <w:rFonts w:cstheme="minorHAnsi"/>
          <w:color w:val="000000"/>
          <w:sz w:val="24"/>
          <w:szCs w:val="24"/>
          <w:shd w:val="clear" w:color="auto" w:fill="FFFFFF"/>
        </w:rPr>
        <w:t xml:space="preserve"> College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>, Cambridge</w:t>
      </w:r>
      <w:r w:rsidR="00F762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University</w:t>
      </w:r>
      <w:r w:rsidR="00AA7C19" w:rsidRPr="000D6168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AA7C19" w:rsidRPr="00380353" w:rsidRDefault="00AA7C19" w:rsidP="00C5281A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80353">
        <w:rPr>
          <w:rFonts w:cstheme="minorHAnsi"/>
          <w:color w:val="000000"/>
          <w:sz w:val="24"/>
          <w:szCs w:val="24"/>
          <w:shd w:val="clear" w:color="auto" w:fill="FFFFFF"/>
        </w:rPr>
        <w:t>His practice</w:t>
      </w:r>
      <w:r w:rsidR="00EC7BAF">
        <w:rPr>
          <w:rFonts w:cstheme="minorHAnsi"/>
          <w:color w:val="000000"/>
          <w:sz w:val="24"/>
          <w:szCs w:val="24"/>
          <w:shd w:val="clear" w:color="auto" w:fill="FFFFFF"/>
        </w:rPr>
        <w:t xml:space="preserve"> at One Essex Court Chambers</w:t>
      </w:r>
      <w:r w:rsidRPr="00380353">
        <w:rPr>
          <w:rFonts w:cstheme="minorHAnsi"/>
          <w:color w:val="000000"/>
          <w:sz w:val="24"/>
          <w:szCs w:val="24"/>
          <w:shd w:val="clear" w:color="auto" w:fill="FFFFFF"/>
        </w:rPr>
        <w:t xml:space="preserve"> covers all areas of taxation</w:t>
      </w:r>
      <w:r w:rsidR="00EC7BAF">
        <w:rPr>
          <w:rFonts w:cstheme="minorHAnsi"/>
          <w:color w:val="000000"/>
          <w:sz w:val="24"/>
          <w:szCs w:val="24"/>
          <w:shd w:val="clear" w:color="auto" w:fill="FFFFFF"/>
        </w:rPr>
        <w:t>. Though</w:t>
      </w:r>
      <w:r w:rsidRPr="00380353">
        <w:rPr>
          <w:rFonts w:cstheme="minorHAnsi"/>
          <w:color w:val="000000"/>
          <w:sz w:val="24"/>
          <w:szCs w:val="24"/>
          <w:shd w:val="clear" w:color="auto" w:fill="FFFFFF"/>
        </w:rPr>
        <w:t xml:space="preserve"> he is particularly well known for his corporate work and</w:t>
      </w:r>
      <w:r w:rsidR="0010239B">
        <w:rPr>
          <w:rFonts w:cstheme="minorHAnsi"/>
          <w:color w:val="000000"/>
          <w:sz w:val="24"/>
          <w:szCs w:val="24"/>
          <w:shd w:val="clear" w:color="auto" w:fill="FFFFFF"/>
        </w:rPr>
        <w:t xml:space="preserve"> work on</w:t>
      </w:r>
      <w:r w:rsidRPr="00380353">
        <w:rPr>
          <w:rFonts w:cstheme="minorHAnsi"/>
          <w:color w:val="000000"/>
          <w:sz w:val="24"/>
          <w:szCs w:val="24"/>
          <w:shd w:val="clear" w:color="auto" w:fill="FFFFFF"/>
        </w:rPr>
        <w:t xml:space="preserve"> European taxation issues. </w:t>
      </w:r>
    </w:p>
    <w:p w:rsidR="000D6168" w:rsidRPr="00380353" w:rsidRDefault="000D6168" w:rsidP="00C5281A">
      <w:pPr>
        <w:spacing w:line="360" w:lineRule="auto"/>
        <w:rPr>
          <w:rFonts w:cstheme="minorHAnsi"/>
          <w:sz w:val="24"/>
          <w:szCs w:val="24"/>
        </w:rPr>
      </w:pPr>
      <w:r w:rsidRPr="00380353">
        <w:rPr>
          <w:rFonts w:cstheme="minorHAnsi"/>
          <w:sz w:val="24"/>
          <w:szCs w:val="24"/>
        </w:rPr>
        <w:t xml:space="preserve">He is a member of the Revenue Bar Association, Chancery Bar Association, Bar European Group, the VAT Practitioners Group and the London Common Law &amp; Commercial Bar Association. </w:t>
      </w:r>
    </w:p>
    <w:p w:rsidR="000D6168" w:rsidRDefault="00617DE5" w:rsidP="00C5281A">
      <w:pPr>
        <w:spacing w:line="360" w:lineRule="auto"/>
        <w:rPr>
          <w:rFonts w:eastAsia="Times New Roman"/>
          <w:sz w:val="24"/>
          <w:szCs w:val="24"/>
        </w:rPr>
      </w:pPr>
      <w:r w:rsidRPr="00380353">
        <w:rPr>
          <w:rFonts w:cstheme="minorHAnsi"/>
          <w:sz w:val="24"/>
          <w:szCs w:val="24"/>
        </w:rPr>
        <w:t xml:space="preserve">Julian is giving this talk </w:t>
      </w:r>
      <w:r w:rsidRPr="00380353">
        <w:rPr>
          <w:rFonts w:eastAsia="Times New Roman"/>
          <w:sz w:val="24"/>
          <w:szCs w:val="24"/>
        </w:rPr>
        <w:t xml:space="preserve">in </w:t>
      </w:r>
      <w:r w:rsidRPr="00380353">
        <w:rPr>
          <w:rFonts w:eastAsia="Times New Roman"/>
          <w:sz w:val="24"/>
          <w:szCs w:val="24"/>
        </w:rPr>
        <w:t>his</w:t>
      </w:r>
      <w:r w:rsidRPr="00380353">
        <w:rPr>
          <w:rFonts w:eastAsia="Times New Roman"/>
          <w:sz w:val="24"/>
          <w:szCs w:val="24"/>
        </w:rPr>
        <w:t xml:space="preserve"> capacity as a Bye-Fellow of Peterhouse</w:t>
      </w:r>
      <w:r w:rsidR="00F21C84">
        <w:rPr>
          <w:rFonts w:eastAsia="Times New Roman"/>
          <w:sz w:val="24"/>
          <w:szCs w:val="24"/>
        </w:rPr>
        <w:t xml:space="preserve"> College</w:t>
      </w:r>
      <w:r w:rsidRPr="00380353">
        <w:rPr>
          <w:rFonts w:eastAsia="Times New Roman"/>
          <w:sz w:val="24"/>
          <w:szCs w:val="24"/>
        </w:rPr>
        <w:t>, Cambridge and Visiting Professor at Kings College London</w:t>
      </w:r>
      <w:r w:rsidRPr="00380353">
        <w:rPr>
          <w:rFonts w:eastAsia="Times New Roman"/>
          <w:sz w:val="24"/>
          <w:szCs w:val="24"/>
        </w:rPr>
        <w:t xml:space="preserve">. </w:t>
      </w:r>
      <w:r w:rsidRPr="00380353">
        <w:rPr>
          <w:rFonts w:eastAsia="Times New Roman"/>
          <w:sz w:val="24"/>
          <w:szCs w:val="24"/>
        </w:rPr>
        <w:t xml:space="preserve">The material </w:t>
      </w:r>
      <w:r w:rsidR="00F21C84">
        <w:rPr>
          <w:rFonts w:eastAsia="Times New Roman"/>
          <w:sz w:val="24"/>
          <w:szCs w:val="24"/>
        </w:rPr>
        <w:t>in the talk is</w:t>
      </w:r>
      <w:r w:rsidRPr="00380353">
        <w:rPr>
          <w:rFonts w:eastAsia="Times New Roman"/>
          <w:sz w:val="24"/>
          <w:szCs w:val="24"/>
        </w:rPr>
        <w:t xml:space="preserve"> </w:t>
      </w:r>
      <w:r w:rsidR="00F21C84">
        <w:rPr>
          <w:rFonts w:eastAsia="Times New Roman"/>
          <w:sz w:val="24"/>
          <w:szCs w:val="24"/>
        </w:rPr>
        <w:t>based on</w:t>
      </w:r>
      <w:r w:rsidRPr="00380353">
        <w:rPr>
          <w:rFonts w:eastAsia="Times New Roman"/>
          <w:sz w:val="24"/>
          <w:szCs w:val="24"/>
        </w:rPr>
        <w:t xml:space="preserve"> a chapter in a book on Brexit to be published by Bloomsbury Press </w:t>
      </w:r>
      <w:r w:rsidR="00380353" w:rsidRPr="00380353">
        <w:rPr>
          <w:rFonts w:eastAsia="Times New Roman"/>
          <w:sz w:val="24"/>
          <w:szCs w:val="24"/>
        </w:rPr>
        <w:t>and</w:t>
      </w:r>
      <w:r w:rsidRPr="00380353">
        <w:rPr>
          <w:rFonts w:eastAsia="Times New Roman"/>
          <w:sz w:val="24"/>
          <w:szCs w:val="24"/>
        </w:rPr>
        <w:t xml:space="preserve"> a chapter in Wade &amp; Forsyth</w:t>
      </w:r>
      <w:r w:rsidR="008C3980">
        <w:rPr>
          <w:rFonts w:eastAsia="Times New Roman"/>
          <w:sz w:val="24"/>
          <w:szCs w:val="24"/>
        </w:rPr>
        <w:t>’s</w:t>
      </w:r>
      <w:r w:rsidRPr="00380353">
        <w:rPr>
          <w:rFonts w:eastAsia="Times New Roman"/>
          <w:sz w:val="24"/>
          <w:szCs w:val="24"/>
        </w:rPr>
        <w:t xml:space="preserve"> “Administrative Law” to be published by OUP</w:t>
      </w:r>
      <w:r w:rsidRPr="00380353">
        <w:rPr>
          <w:rFonts w:eastAsia="Times New Roman"/>
          <w:sz w:val="24"/>
          <w:szCs w:val="24"/>
        </w:rPr>
        <w:t xml:space="preserve">. The book on Brexit will probably be titled ‘Tax and Brexit’ and should be published in February next year. </w:t>
      </w:r>
      <w:bookmarkStart w:id="0" w:name="_GoBack"/>
      <w:bookmarkEnd w:id="0"/>
    </w:p>
    <w:p w:rsidR="00C22D13" w:rsidRDefault="00C22D13" w:rsidP="00C5281A">
      <w:pPr>
        <w:spacing w:line="360" w:lineRule="auto"/>
        <w:rPr>
          <w:rFonts w:eastAsia="Times New Roman"/>
          <w:sz w:val="24"/>
          <w:szCs w:val="24"/>
        </w:rPr>
      </w:pPr>
    </w:p>
    <w:p w:rsidR="00A552D4" w:rsidRDefault="00A552D4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Some of his recent cases:</w:t>
      </w:r>
    </w:p>
    <w:p w:rsidR="008D284C" w:rsidRDefault="008D284C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HMRC v Raymond Tooth (Court of Appeal)</w:t>
      </w:r>
    </w:p>
    <w:p w:rsidR="008D284C" w:rsidRDefault="008D284C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HMRC v Newey (t/a Ocean Finance) (Court of Appeal)</w:t>
      </w:r>
    </w:p>
    <w:p w:rsidR="008D284C" w:rsidRDefault="008D284C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RFC 2021 Plc (in liquidation) (formerly The Rangers Football Club Plc) v Advocate General for Scotland (Supreme Court)</w:t>
      </w:r>
    </w:p>
    <w:p w:rsidR="008D284C" w:rsidRDefault="00333A77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Travel Document Service &amp; Ladbroke Group </w:t>
      </w:r>
      <w:r w:rsidR="00EC73B3">
        <w:rPr>
          <w:rFonts w:eastAsia="Times New Roman"/>
          <w:sz w:val="24"/>
          <w:szCs w:val="24"/>
        </w:rPr>
        <w:t>Int v HMRC (Court of Appeal)</w:t>
      </w:r>
    </w:p>
    <w:p w:rsidR="00EC73B3" w:rsidRDefault="00EC73B3" w:rsidP="00C5281A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GDF Suez Teesside Ltd v HMRC (Court of Appeal)</w:t>
      </w:r>
    </w:p>
    <w:sectPr w:rsidR="00EC7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40E"/>
    <w:multiLevelType w:val="multilevel"/>
    <w:tmpl w:val="C3E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06"/>
    <w:rsid w:val="000D6168"/>
    <w:rsid w:val="0010239B"/>
    <w:rsid w:val="00333A77"/>
    <w:rsid w:val="00380353"/>
    <w:rsid w:val="00617DE5"/>
    <w:rsid w:val="008C3980"/>
    <w:rsid w:val="008D284C"/>
    <w:rsid w:val="009D6406"/>
    <w:rsid w:val="00A552D4"/>
    <w:rsid w:val="00AA7C19"/>
    <w:rsid w:val="00B4011E"/>
    <w:rsid w:val="00C22D13"/>
    <w:rsid w:val="00C5281A"/>
    <w:rsid w:val="00EC73B3"/>
    <w:rsid w:val="00EC7BAF"/>
    <w:rsid w:val="00F21C84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39E8"/>
  <w15:chartTrackingRefBased/>
  <w15:docId w15:val="{6CA04D9F-8BCB-4D0B-89A6-36AD73E8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5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Jeffery</dc:creator>
  <cp:keywords/>
  <dc:description/>
  <cp:lastModifiedBy>Emma Jeffery</cp:lastModifiedBy>
  <cp:revision>15</cp:revision>
  <dcterms:created xsi:type="dcterms:W3CDTF">2020-12-01T15:27:00Z</dcterms:created>
  <dcterms:modified xsi:type="dcterms:W3CDTF">2020-12-01T16:19:00Z</dcterms:modified>
</cp:coreProperties>
</file>